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AA" w:rsidRPr="004F072A" w:rsidRDefault="002D5BAA" w:rsidP="002D5BA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Отчет</w:t>
      </w:r>
      <w:r w:rsidRPr="004F072A">
        <w:rPr>
          <w:b/>
          <w:sz w:val="28"/>
          <w:szCs w:val="28"/>
        </w:rPr>
        <w:t xml:space="preserve"> </w:t>
      </w:r>
    </w:p>
    <w:p w:rsidR="002D5BAA" w:rsidRDefault="002D5BAA" w:rsidP="002D5BAA">
      <w:pPr>
        <w:jc w:val="center"/>
        <w:rPr>
          <w:b/>
          <w:sz w:val="28"/>
          <w:szCs w:val="28"/>
        </w:rPr>
      </w:pPr>
      <w:r w:rsidRPr="004F072A">
        <w:rPr>
          <w:b/>
          <w:sz w:val="28"/>
          <w:szCs w:val="28"/>
        </w:rPr>
        <w:t xml:space="preserve">Уральского </w:t>
      </w:r>
      <w:r>
        <w:rPr>
          <w:b/>
          <w:sz w:val="28"/>
          <w:szCs w:val="28"/>
        </w:rPr>
        <w:t xml:space="preserve">МТУ </w:t>
      </w:r>
      <w:r w:rsidRPr="004F072A">
        <w:rPr>
          <w:b/>
          <w:sz w:val="28"/>
          <w:szCs w:val="28"/>
        </w:rPr>
        <w:t xml:space="preserve">по надзору за </w:t>
      </w:r>
      <w:r>
        <w:rPr>
          <w:b/>
          <w:sz w:val="28"/>
          <w:szCs w:val="28"/>
        </w:rPr>
        <w:t xml:space="preserve">ЯРБ Ростехнадзора </w:t>
      </w:r>
    </w:p>
    <w:p w:rsidR="002D5BAA" w:rsidRPr="004F072A" w:rsidRDefault="002D5BAA" w:rsidP="002D5B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2015 год</w:t>
      </w:r>
      <w:r w:rsidRPr="004F072A">
        <w:rPr>
          <w:b/>
          <w:sz w:val="28"/>
          <w:szCs w:val="28"/>
        </w:rPr>
        <w:t xml:space="preserve"> </w:t>
      </w:r>
    </w:p>
    <w:p w:rsidR="002D5BAA" w:rsidRDefault="002D5BAA" w:rsidP="002D5BAA">
      <w:pPr>
        <w:ind w:firstLine="708"/>
        <w:jc w:val="both"/>
        <w:rPr>
          <w:sz w:val="28"/>
          <w:szCs w:val="28"/>
        </w:rPr>
      </w:pPr>
    </w:p>
    <w:p w:rsidR="002D5BAA" w:rsidRDefault="002D5BAA" w:rsidP="002D5B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надзором Уральского МТУ по надзору за ЯРБ Ростехнадзора (далее –Управление) находится 539 организаций, осуществляющих деятельность </w:t>
      </w:r>
      <w:r w:rsidRPr="004F072A">
        <w:rPr>
          <w:sz w:val="28"/>
          <w:szCs w:val="28"/>
        </w:rPr>
        <w:t xml:space="preserve"> в области использования атомной энергии</w:t>
      </w:r>
      <w:r>
        <w:rPr>
          <w:sz w:val="28"/>
          <w:szCs w:val="28"/>
        </w:rPr>
        <w:t xml:space="preserve">. Запланированные на отчётный период мероприятия Управлением выполнены. </w:t>
      </w:r>
    </w:p>
    <w:p w:rsidR="002D5BAA" w:rsidRPr="009A4566" w:rsidRDefault="002D5BAA" w:rsidP="002D5BAA">
      <w:pPr>
        <w:pStyle w:val="a5"/>
        <w:spacing w:before="12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</w:t>
      </w:r>
      <w:r w:rsidRPr="009A4566">
        <w:rPr>
          <w:sz w:val="28"/>
          <w:szCs w:val="28"/>
        </w:rPr>
        <w:t xml:space="preserve"> пр</w:t>
      </w:r>
      <w:r>
        <w:rPr>
          <w:sz w:val="28"/>
          <w:szCs w:val="28"/>
        </w:rPr>
        <w:t xml:space="preserve">оводились в соответствии с </w:t>
      </w:r>
      <w:r w:rsidRPr="000B2134">
        <w:rPr>
          <w:sz w:val="28"/>
          <w:szCs w:val="28"/>
        </w:rPr>
        <w:t>План</w:t>
      </w:r>
      <w:r>
        <w:rPr>
          <w:sz w:val="28"/>
          <w:szCs w:val="28"/>
        </w:rPr>
        <w:t>ом</w:t>
      </w:r>
      <w:r w:rsidRPr="000B2134">
        <w:rPr>
          <w:sz w:val="28"/>
          <w:szCs w:val="28"/>
        </w:rPr>
        <w:t xml:space="preserve"> проведения плановых проверок юридических лиц и индивидуальных предпринимателей на 20</w:t>
      </w:r>
      <w:r>
        <w:rPr>
          <w:sz w:val="28"/>
          <w:szCs w:val="28"/>
        </w:rPr>
        <w:t>15</w:t>
      </w:r>
      <w:r w:rsidRPr="000B213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планами</w:t>
      </w:r>
      <w:r w:rsidRPr="009A456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9A45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отделов </w:t>
      </w:r>
      <w:r w:rsidRPr="009A4566">
        <w:rPr>
          <w:sz w:val="28"/>
          <w:szCs w:val="28"/>
        </w:rPr>
        <w:t>по следующим направлениям:</w:t>
      </w:r>
    </w:p>
    <w:p w:rsidR="002D5BAA" w:rsidRDefault="002D5BAA" w:rsidP="002D5B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9A4566">
        <w:rPr>
          <w:sz w:val="28"/>
          <w:szCs w:val="28"/>
        </w:rPr>
        <w:t>проверка выполнения условий действия лицензий;</w:t>
      </w:r>
    </w:p>
    <w:p w:rsidR="002D5BAA" w:rsidRPr="009A4566" w:rsidRDefault="002D5BAA" w:rsidP="002D5B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выполнения </w:t>
      </w:r>
      <w:r w:rsidRPr="009A4566">
        <w:rPr>
          <w:sz w:val="28"/>
          <w:szCs w:val="28"/>
        </w:rPr>
        <w:t>ранее выданных предписаний</w:t>
      </w:r>
      <w:r>
        <w:rPr>
          <w:sz w:val="28"/>
          <w:szCs w:val="28"/>
        </w:rPr>
        <w:t>;</w:t>
      </w:r>
      <w:r w:rsidRPr="009A4566">
        <w:rPr>
          <w:sz w:val="28"/>
          <w:szCs w:val="28"/>
        </w:rPr>
        <w:t xml:space="preserve"> </w:t>
      </w:r>
    </w:p>
    <w:p w:rsidR="002D5BAA" w:rsidRPr="004901F4" w:rsidRDefault="002D5BAA" w:rsidP="002D5B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4901F4">
        <w:rPr>
          <w:sz w:val="28"/>
          <w:szCs w:val="28"/>
        </w:rPr>
        <w:t>проверка достоверности сведений, представленных в комплектах документов совместно с заявлениями о выдаче лицензий и на внесение изменений в условия действия лицензий;</w:t>
      </w:r>
    </w:p>
    <w:p w:rsidR="002D5BAA" w:rsidRDefault="002D5BAA" w:rsidP="002D5B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состояния ядерной, радиационной, технической и пожарной безопасности на поднадзорных объектах;</w:t>
      </w:r>
    </w:p>
    <w:p w:rsidR="002D5BAA" w:rsidRDefault="002D5BAA" w:rsidP="002D5B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соблюдения поднадзорными организациями норм, правил и условий действия лицензий при изготовлении оборудования для ядерно и радиационно-опасных объектов;</w:t>
      </w:r>
    </w:p>
    <w:p w:rsidR="002D5BAA" w:rsidRDefault="002D5BAA" w:rsidP="002D5B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соблюдения поднадзорными организациями норм, правил и условий действия лицензий при проектировании объектов использования атомной энергии и конструировании оборудования для них;</w:t>
      </w:r>
    </w:p>
    <w:p w:rsidR="002D5BAA" w:rsidRDefault="002D5BAA" w:rsidP="002D5B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9A4566">
        <w:rPr>
          <w:sz w:val="28"/>
          <w:szCs w:val="28"/>
        </w:rPr>
        <w:t xml:space="preserve">проверка состояния физической защиты </w:t>
      </w:r>
      <w:r>
        <w:rPr>
          <w:sz w:val="28"/>
          <w:szCs w:val="28"/>
        </w:rPr>
        <w:t>ядерных материалов, ядерных установок и пунктов хранения ядерных материалов;</w:t>
      </w:r>
    </w:p>
    <w:p w:rsidR="002D5BAA" w:rsidRPr="009A4566" w:rsidRDefault="002D5BAA" w:rsidP="002D5B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проверка состояния физической защиты радиационных источников,</w:t>
      </w:r>
      <w:r w:rsidRPr="009A4566">
        <w:rPr>
          <w:sz w:val="28"/>
          <w:szCs w:val="28"/>
        </w:rPr>
        <w:t xml:space="preserve"> пунктов хранения</w:t>
      </w:r>
      <w:r>
        <w:rPr>
          <w:sz w:val="28"/>
          <w:szCs w:val="28"/>
        </w:rPr>
        <w:t xml:space="preserve">, </w:t>
      </w:r>
      <w:r w:rsidRPr="009A4566">
        <w:rPr>
          <w:sz w:val="28"/>
          <w:szCs w:val="28"/>
        </w:rPr>
        <w:t>радиоактивных веществ;</w:t>
      </w:r>
    </w:p>
    <w:p w:rsidR="002D5BAA" w:rsidRDefault="002D5BAA" w:rsidP="002D5B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9A4566">
        <w:rPr>
          <w:sz w:val="28"/>
          <w:szCs w:val="28"/>
        </w:rPr>
        <w:t xml:space="preserve">проверка организации учета и контроля </w:t>
      </w:r>
      <w:r>
        <w:rPr>
          <w:sz w:val="28"/>
          <w:szCs w:val="28"/>
        </w:rPr>
        <w:t xml:space="preserve">ЯМ, </w:t>
      </w:r>
      <w:r w:rsidRPr="009A4566">
        <w:rPr>
          <w:sz w:val="28"/>
          <w:szCs w:val="28"/>
        </w:rPr>
        <w:t>РВ и РАО в организациях в соответствии с требованиями</w:t>
      </w:r>
      <w:r>
        <w:rPr>
          <w:sz w:val="28"/>
          <w:szCs w:val="28"/>
        </w:rPr>
        <w:t xml:space="preserve"> нормативных документов;</w:t>
      </w:r>
    </w:p>
    <w:p w:rsidR="002D5BAA" w:rsidRDefault="002D5BAA" w:rsidP="002D5B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проверки и отдельные мероприятия по контролю в режиме постоянного государственного надзора;</w:t>
      </w:r>
    </w:p>
    <w:p w:rsidR="002D5BAA" w:rsidRPr="00F05310" w:rsidRDefault="002D5BAA" w:rsidP="002D5BAA">
      <w:pPr>
        <w:pStyle w:val="a5"/>
        <w:numPr>
          <w:ilvl w:val="0"/>
          <w:numId w:val="1"/>
        </w:numPr>
        <w:spacing w:after="0"/>
        <w:ind w:left="0" w:firstLine="709"/>
        <w:jc w:val="both"/>
        <w:rPr>
          <w:sz w:val="28"/>
          <w:szCs w:val="28"/>
        </w:rPr>
      </w:pPr>
      <w:r w:rsidRPr="00F05310">
        <w:rPr>
          <w:sz w:val="28"/>
          <w:szCs w:val="28"/>
        </w:rPr>
        <w:t>проверка наличия разрешений Федеральной службы по экологическому, технологическому и атомному надзору на право ведения работ в области использования атомной энергии и выполнения требований условий действия имеющихся у работников разрешений в соответствии с требованиями  Административного</w:t>
      </w:r>
      <w:r w:rsidRPr="00F05310">
        <w:rPr>
          <w:color w:val="000000"/>
          <w:sz w:val="26"/>
          <w:szCs w:val="26"/>
        </w:rPr>
        <w:t xml:space="preserve"> </w:t>
      </w:r>
      <w:r w:rsidRPr="00F05310">
        <w:rPr>
          <w:color w:val="000000"/>
          <w:sz w:val="28"/>
          <w:szCs w:val="28"/>
        </w:rPr>
        <w:t>регламента по предоставлению Федеральной службой по экологическому, технологическому и атомному надзору государственной услуги по выдаче разрешений на право ведения работ в области использования атомной энергии работникам объектов использования атомной энергии, утвержденного приказом Федеральной службы по экологическому, технологическому и атомному надзору от 21.12.2011 № 721</w:t>
      </w:r>
      <w:r w:rsidRPr="00F05310">
        <w:rPr>
          <w:sz w:val="28"/>
          <w:szCs w:val="28"/>
        </w:rPr>
        <w:t>.</w:t>
      </w:r>
    </w:p>
    <w:p w:rsidR="002D5BAA" w:rsidRDefault="002D5BAA" w:rsidP="002D5BA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отчётный период в</w:t>
      </w:r>
      <w:r w:rsidRPr="00953747">
        <w:rPr>
          <w:sz w:val="28"/>
          <w:szCs w:val="28"/>
        </w:rPr>
        <w:t xml:space="preserve"> процессе надзорной деятельности проведен</w:t>
      </w:r>
      <w:r>
        <w:rPr>
          <w:sz w:val="28"/>
          <w:szCs w:val="28"/>
        </w:rPr>
        <w:t xml:space="preserve">а 671 проверка: </w:t>
      </w:r>
    </w:p>
    <w:p w:rsidR="002D5BAA" w:rsidRDefault="005C6918" w:rsidP="002D5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BAA">
        <w:rPr>
          <w:sz w:val="28"/>
          <w:szCs w:val="28"/>
        </w:rPr>
        <w:t xml:space="preserve">108 проверок </w:t>
      </w:r>
      <w:r>
        <w:rPr>
          <w:sz w:val="28"/>
          <w:szCs w:val="28"/>
        </w:rPr>
        <w:t>в соответствии с Планом Управления на 2015 год;</w:t>
      </w:r>
      <w:r w:rsidR="002D5BAA">
        <w:rPr>
          <w:sz w:val="28"/>
          <w:szCs w:val="28"/>
        </w:rPr>
        <w:t xml:space="preserve"> </w:t>
      </w:r>
    </w:p>
    <w:p w:rsidR="002D5BAA" w:rsidRDefault="005C6918" w:rsidP="002D5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- 388 проверок в</w:t>
      </w:r>
      <w:r w:rsidR="002D5BAA">
        <w:rPr>
          <w:sz w:val="28"/>
          <w:szCs w:val="28"/>
        </w:rPr>
        <w:t xml:space="preserve"> рамках режима постоянного государственного надзора</w:t>
      </w:r>
      <w:r>
        <w:rPr>
          <w:sz w:val="28"/>
          <w:szCs w:val="28"/>
        </w:rPr>
        <w:t>;</w:t>
      </w:r>
    </w:p>
    <w:p w:rsidR="002D5BAA" w:rsidRDefault="005C6918" w:rsidP="002D5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- 42 проверки п</w:t>
      </w:r>
      <w:r w:rsidR="002D5BAA" w:rsidRPr="00007D93">
        <w:rPr>
          <w:sz w:val="28"/>
          <w:szCs w:val="28"/>
        </w:rPr>
        <w:t>о контролю за исполнением предписаний, выданных по результатам проведенн</w:t>
      </w:r>
      <w:r w:rsidR="002D5BAA">
        <w:rPr>
          <w:sz w:val="28"/>
          <w:szCs w:val="28"/>
        </w:rPr>
        <w:t>ых ранее проверок;</w:t>
      </w:r>
    </w:p>
    <w:p w:rsidR="002D5BAA" w:rsidRDefault="005C6918" w:rsidP="002D5B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- 1</w:t>
      </w:r>
      <w:r w:rsidR="002D5BAA" w:rsidRPr="006053A1">
        <w:rPr>
          <w:sz w:val="28"/>
          <w:szCs w:val="28"/>
        </w:rPr>
        <w:t xml:space="preserve"> внепланов</w:t>
      </w:r>
      <w:r>
        <w:rPr>
          <w:sz w:val="28"/>
          <w:szCs w:val="28"/>
        </w:rPr>
        <w:t>ая</w:t>
      </w:r>
      <w:r w:rsidR="002D5BAA" w:rsidRPr="006053A1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 xml:space="preserve">а </w:t>
      </w:r>
      <w:r w:rsidR="002D5BAA" w:rsidRPr="006053A1">
        <w:rPr>
          <w:sz w:val="28"/>
          <w:szCs w:val="28"/>
        </w:rPr>
        <w:t xml:space="preserve">в отношении ООО </w:t>
      </w:r>
      <w:r w:rsidR="002D5BAA">
        <w:rPr>
          <w:sz w:val="28"/>
          <w:szCs w:val="28"/>
        </w:rPr>
        <w:t>«</w:t>
      </w:r>
      <w:r w:rsidR="002D5BAA" w:rsidRPr="006053A1">
        <w:rPr>
          <w:sz w:val="28"/>
          <w:szCs w:val="28"/>
        </w:rPr>
        <w:t>Югорскремстройгаз</w:t>
      </w:r>
      <w:r w:rsidR="002D5BAA">
        <w:rPr>
          <w:sz w:val="28"/>
          <w:szCs w:val="28"/>
        </w:rPr>
        <w:t>»</w:t>
      </w:r>
      <w:r w:rsidR="002D5BAA" w:rsidRPr="006053A1">
        <w:rPr>
          <w:sz w:val="28"/>
          <w:szCs w:val="28"/>
        </w:rPr>
        <w:t xml:space="preserve"> в целях проверки информации, изложенной в письме Управления Федеральной службы безопасности Российской Федерации по Свердловской области о возможном нарушении требований безопасности. Проверка согласована с органами прокуратуры. </w:t>
      </w:r>
      <w:r w:rsidR="002D5BAA">
        <w:rPr>
          <w:sz w:val="28"/>
          <w:szCs w:val="28"/>
        </w:rPr>
        <w:t>Информация не подтвердилась;</w:t>
      </w:r>
    </w:p>
    <w:p w:rsidR="002D5BAA" w:rsidRPr="00D8190E" w:rsidRDefault="002D5BAA" w:rsidP="002D5B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6918">
        <w:rPr>
          <w:sz w:val="28"/>
          <w:szCs w:val="28"/>
        </w:rPr>
        <w:t>1</w:t>
      </w:r>
      <w:r w:rsidR="005C6918" w:rsidRPr="006053A1">
        <w:rPr>
          <w:sz w:val="28"/>
          <w:szCs w:val="28"/>
        </w:rPr>
        <w:t xml:space="preserve"> внепланов</w:t>
      </w:r>
      <w:r w:rsidR="005C6918">
        <w:rPr>
          <w:sz w:val="28"/>
          <w:szCs w:val="28"/>
        </w:rPr>
        <w:t>ая</w:t>
      </w:r>
      <w:r w:rsidR="005C6918" w:rsidRPr="006053A1">
        <w:rPr>
          <w:sz w:val="28"/>
          <w:szCs w:val="28"/>
        </w:rPr>
        <w:t xml:space="preserve"> проверк</w:t>
      </w:r>
      <w:r w:rsidR="005C6918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в отношении ЗАО «Курганспецарматура» в целях проверки информации, изложенной в поручении заместителя руководителя Ростехнадзора о возможном нарушении требований норм и правил по изготовлению и приёмке оборудования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класса безопасности. </w:t>
      </w:r>
      <w:r w:rsidRPr="006053A1">
        <w:rPr>
          <w:sz w:val="28"/>
          <w:szCs w:val="28"/>
        </w:rPr>
        <w:t xml:space="preserve">Проверка согласована с органами прокуратуры. </w:t>
      </w:r>
      <w:r>
        <w:rPr>
          <w:sz w:val="28"/>
          <w:szCs w:val="28"/>
        </w:rPr>
        <w:t>Информация не подтвердилась</w:t>
      </w:r>
      <w:r w:rsidR="005C691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D5BAA" w:rsidRDefault="005C6918" w:rsidP="002D5BAA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5BAA">
        <w:rPr>
          <w:sz w:val="28"/>
          <w:szCs w:val="28"/>
        </w:rPr>
        <w:t>131</w:t>
      </w:r>
      <w:r w:rsidR="002D5BAA" w:rsidRPr="004901F4">
        <w:rPr>
          <w:sz w:val="28"/>
          <w:szCs w:val="28"/>
        </w:rPr>
        <w:t xml:space="preserve"> провер</w:t>
      </w:r>
      <w:r w:rsidR="002D5BAA">
        <w:rPr>
          <w:sz w:val="28"/>
          <w:szCs w:val="28"/>
        </w:rPr>
        <w:t>ка</w:t>
      </w:r>
      <w:r w:rsidR="002D5BAA" w:rsidRPr="004901F4">
        <w:rPr>
          <w:sz w:val="28"/>
          <w:szCs w:val="28"/>
        </w:rPr>
        <w:t xml:space="preserve"> достоверности сведений, представленных в комплектах документов совместно с заявлениями о выдаче лицензий и на внесение измене</w:t>
      </w:r>
      <w:r w:rsidR="002D5BAA">
        <w:rPr>
          <w:sz w:val="28"/>
          <w:szCs w:val="28"/>
        </w:rPr>
        <w:t>ний в условия действия лицензий.</w:t>
      </w:r>
    </w:p>
    <w:p w:rsidR="002D5BAA" w:rsidRPr="004901F4" w:rsidRDefault="002D5BAA" w:rsidP="002D5BAA">
      <w:pPr>
        <w:pStyle w:val="a5"/>
        <w:spacing w:after="0"/>
        <w:ind w:left="0" w:firstLine="708"/>
        <w:jc w:val="both"/>
        <w:rPr>
          <w:sz w:val="28"/>
          <w:szCs w:val="28"/>
        </w:rPr>
      </w:pPr>
    </w:p>
    <w:p w:rsidR="002D5BAA" w:rsidRPr="00B81B53" w:rsidRDefault="002D5BAA" w:rsidP="002D5BAA">
      <w:pPr>
        <w:ind w:firstLine="708"/>
        <w:jc w:val="both"/>
        <w:rPr>
          <w:sz w:val="28"/>
          <w:szCs w:val="28"/>
        </w:rPr>
      </w:pPr>
      <w:r w:rsidRPr="00AA7FB6">
        <w:rPr>
          <w:sz w:val="28"/>
          <w:szCs w:val="28"/>
        </w:rPr>
        <w:t xml:space="preserve">За отчётный период при проведении плановых </w:t>
      </w:r>
      <w:r>
        <w:rPr>
          <w:sz w:val="28"/>
          <w:szCs w:val="28"/>
        </w:rPr>
        <w:t xml:space="preserve">и внеплановых </w:t>
      </w:r>
      <w:r w:rsidRPr="00AA7FB6">
        <w:rPr>
          <w:sz w:val="28"/>
          <w:szCs w:val="28"/>
        </w:rPr>
        <w:t xml:space="preserve">проверок выявлено </w:t>
      </w:r>
      <w:r>
        <w:rPr>
          <w:sz w:val="28"/>
          <w:szCs w:val="28"/>
        </w:rPr>
        <w:t>249 нарушений (строка 12):</w:t>
      </w:r>
      <w:r w:rsidRPr="00AA7F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102</w:t>
      </w:r>
      <w:r w:rsidRPr="00B81B53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я</w:t>
      </w:r>
      <w:r w:rsidRPr="00B81B53">
        <w:rPr>
          <w:sz w:val="28"/>
          <w:szCs w:val="28"/>
        </w:rPr>
        <w:t xml:space="preserve"> норм и правил в области использования атомной энергии,  </w:t>
      </w:r>
      <w:r>
        <w:rPr>
          <w:sz w:val="28"/>
          <w:szCs w:val="28"/>
        </w:rPr>
        <w:t>146</w:t>
      </w:r>
      <w:r w:rsidRPr="00B81B53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й</w:t>
      </w:r>
      <w:r w:rsidRPr="00B81B53">
        <w:rPr>
          <w:sz w:val="28"/>
          <w:szCs w:val="28"/>
        </w:rPr>
        <w:t xml:space="preserve"> условий действия лицензий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br/>
        <w:t>1 нарушение по невыполнению предписания</w:t>
      </w:r>
      <w:r w:rsidRPr="00B81B53">
        <w:rPr>
          <w:sz w:val="28"/>
          <w:szCs w:val="28"/>
        </w:rPr>
        <w:t>.</w:t>
      </w:r>
    </w:p>
    <w:p w:rsidR="002D5BAA" w:rsidRDefault="002D5BAA" w:rsidP="002D5B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причины выявленных нарушений:</w:t>
      </w:r>
    </w:p>
    <w:p w:rsidR="002D5BAA" w:rsidRDefault="002D5BAA" w:rsidP="002D5B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недостаточный контроль со стороны ответственных лиц и соответствующих контролирующих служб организаций соблюдения требований федеральных норм и правил в области использования атомной энергии, условий действия лицензий;</w:t>
      </w:r>
    </w:p>
    <w:p w:rsidR="002D5BAA" w:rsidRDefault="002D5BAA" w:rsidP="002D5B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 полный анализ вводимых федеральных норм и правил, приводящий к возникновению недостатков при разработке и реализации комплекса мероприятий по устранению и/или компенсации выявленных отступлений;</w:t>
      </w:r>
    </w:p>
    <w:p w:rsidR="002D5BAA" w:rsidRPr="0049644E" w:rsidRDefault="002D5BAA" w:rsidP="002D5B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ненадлежащее исполнение персоналом обязанностей, возложенных организационно-распорядительными и нормативными документами.</w:t>
      </w:r>
    </w:p>
    <w:p w:rsidR="002D5BAA" w:rsidRPr="006D62A1" w:rsidRDefault="002D5BAA" w:rsidP="002D5BAA">
      <w:pPr>
        <w:spacing w:before="120"/>
        <w:ind w:firstLine="709"/>
        <w:jc w:val="both"/>
        <w:rPr>
          <w:sz w:val="28"/>
          <w:szCs w:val="28"/>
        </w:rPr>
      </w:pPr>
      <w:r w:rsidRPr="006D62A1">
        <w:rPr>
          <w:sz w:val="28"/>
          <w:szCs w:val="28"/>
        </w:rPr>
        <w:t>Основными мерами по предупреждению нарушений являлись:</w:t>
      </w:r>
    </w:p>
    <w:p w:rsidR="002D5BAA" w:rsidRDefault="002D5BAA" w:rsidP="002D5BAA">
      <w:pPr>
        <w:ind w:firstLine="709"/>
        <w:jc w:val="both"/>
        <w:rPr>
          <w:sz w:val="28"/>
          <w:szCs w:val="28"/>
        </w:rPr>
      </w:pPr>
      <w:r w:rsidRPr="006036C9">
        <w:rPr>
          <w:sz w:val="28"/>
          <w:szCs w:val="28"/>
        </w:rPr>
        <w:t>- оформление предписаний об устранении нарушений;</w:t>
      </w:r>
    </w:p>
    <w:p w:rsidR="002D5BAA" w:rsidRDefault="002D5BAA" w:rsidP="002D5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оформление протоколов об административном правонарушении в отношении юридических и должностных лиц.</w:t>
      </w:r>
    </w:p>
    <w:p w:rsidR="002D5BAA" w:rsidRDefault="002D5BAA" w:rsidP="002D5BAA">
      <w:pPr>
        <w:pStyle w:val="3"/>
        <w:spacing w:before="120" w:after="0"/>
        <w:ind w:firstLine="709"/>
        <w:jc w:val="both"/>
        <w:rPr>
          <w:sz w:val="28"/>
          <w:szCs w:val="28"/>
        </w:rPr>
      </w:pPr>
      <w:r w:rsidRPr="003D43DD">
        <w:rPr>
          <w:sz w:val="28"/>
          <w:szCs w:val="28"/>
        </w:rPr>
        <w:t>За отч</w:t>
      </w:r>
      <w:r>
        <w:rPr>
          <w:sz w:val="28"/>
          <w:szCs w:val="28"/>
        </w:rPr>
        <w:t>ё</w:t>
      </w:r>
      <w:r w:rsidRPr="003D43DD">
        <w:rPr>
          <w:sz w:val="28"/>
          <w:szCs w:val="28"/>
        </w:rPr>
        <w:t xml:space="preserve">тный период </w:t>
      </w:r>
      <w:r>
        <w:rPr>
          <w:sz w:val="28"/>
          <w:szCs w:val="28"/>
        </w:rPr>
        <w:t xml:space="preserve">было </w:t>
      </w:r>
      <w:r w:rsidRPr="003D43DD">
        <w:rPr>
          <w:sz w:val="28"/>
          <w:szCs w:val="28"/>
        </w:rPr>
        <w:t>зафиксирован</w:t>
      </w:r>
      <w:r>
        <w:rPr>
          <w:sz w:val="28"/>
          <w:szCs w:val="28"/>
        </w:rPr>
        <w:t xml:space="preserve">о 19 нерадиационных происшествий: </w:t>
      </w:r>
    </w:p>
    <w:p w:rsidR="002D5BAA" w:rsidRPr="00C579C4" w:rsidRDefault="002D5BAA" w:rsidP="002D5BAA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1. 22</w:t>
      </w:r>
      <w:r w:rsidRPr="00340E8E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340E8E">
        <w:rPr>
          <w:sz w:val="28"/>
          <w:szCs w:val="28"/>
        </w:rPr>
        <w:t>.201</w:t>
      </w:r>
      <w:r>
        <w:rPr>
          <w:sz w:val="28"/>
          <w:szCs w:val="28"/>
        </w:rPr>
        <w:t xml:space="preserve">5 в </w:t>
      </w:r>
      <w:r w:rsidRPr="00340E8E">
        <w:rPr>
          <w:sz w:val="28"/>
          <w:szCs w:val="28"/>
        </w:rPr>
        <w:t xml:space="preserve">работе Белоярской АЭС </w:t>
      </w:r>
      <w:r>
        <w:rPr>
          <w:sz w:val="28"/>
          <w:szCs w:val="28"/>
        </w:rPr>
        <w:t xml:space="preserve">(энергоблок № 3) </w:t>
      </w:r>
      <w:r w:rsidRPr="00340E8E">
        <w:rPr>
          <w:sz w:val="28"/>
          <w:szCs w:val="28"/>
        </w:rPr>
        <w:t>зарегистрировано нарушение, расслед</w:t>
      </w:r>
      <w:r>
        <w:rPr>
          <w:sz w:val="28"/>
          <w:szCs w:val="28"/>
        </w:rPr>
        <w:t>уемое</w:t>
      </w:r>
      <w:r w:rsidRPr="00340E8E">
        <w:rPr>
          <w:sz w:val="28"/>
          <w:szCs w:val="28"/>
        </w:rPr>
        <w:t xml:space="preserve"> в соответствии с требованиями </w:t>
      </w:r>
      <w:r w:rsidRPr="00340E8E">
        <w:rPr>
          <w:sz w:val="28"/>
          <w:szCs w:val="28"/>
        </w:rPr>
        <w:lastRenderedPageBreak/>
        <w:t>НП-004-08</w:t>
      </w:r>
      <w:r>
        <w:rPr>
          <w:sz w:val="28"/>
          <w:szCs w:val="28"/>
        </w:rPr>
        <w:t xml:space="preserve"> - с</w:t>
      </w:r>
      <w:r w:rsidRPr="00C579C4">
        <w:rPr>
          <w:sz w:val="28"/>
          <w:szCs w:val="28"/>
        </w:rPr>
        <w:t xml:space="preserve">нижение тепловой мощности энергоблока № 3 до 67 % от номинальной мощности в результате отключения петли № 6 из-за отключения 6ГЦН-1 действием дифференциальной защиты вследствие замыкания силового кабеля. </w:t>
      </w:r>
    </w:p>
    <w:p w:rsidR="002D5BAA" w:rsidRPr="00C579C4" w:rsidRDefault="002D5BAA" w:rsidP="002D5BAA">
      <w:pPr>
        <w:ind w:firstLine="709"/>
        <w:jc w:val="both"/>
        <w:rPr>
          <w:sz w:val="28"/>
          <w:szCs w:val="28"/>
        </w:rPr>
      </w:pPr>
      <w:r w:rsidRPr="00C579C4">
        <w:rPr>
          <w:sz w:val="28"/>
          <w:szCs w:val="28"/>
        </w:rPr>
        <w:t>Непосредственные причины:</w:t>
      </w:r>
    </w:p>
    <w:p w:rsidR="002D5BAA" w:rsidRPr="00C579C4" w:rsidRDefault="002D5BAA" w:rsidP="002D5BAA">
      <w:pPr>
        <w:ind w:firstLine="709"/>
        <w:jc w:val="both"/>
        <w:rPr>
          <w:sz w:val="28"/>
          <w:szCs w:val="28"/>
        </w:rPr>
      </w:pPr>
      <w:r w:rsidRPr="00C579C4">
        <w:rPr>
          <w:sz w:val="28"/>
          <w:szCs w:val="28"/>
        </w:rPr>
        <w:t>- замыкание жилы кабеля на металлический уголок;</w:t>
      </w:r>
    </w:p>
    <w:p w:rsidR="002D5BAA" w:rsidRPr="00C579C4" w:rsidRDefault="002D5BAA" w:rsidP="002D5BAA">
      <w:pPr>
        <w:ind w:firstLine="709"/>
        <w:rPr>
          <w:sz w:val="28"/>
          <w:szCs w:val="28"/>
        </w:rPr>
      </w:pPr>
      <w:r w:rsidRPr="00C579C4">
        <w:rPr>
          <w:sz w:val="28"/>
          <w:szCs w:val="28"/>
        </w:rPr>
        <w:t>- непредусмотренная электрическая связь (перемыкание).</w:t>
      </w:r>
    </w:p>
    <w:p w:rsidR="002D5BAA" w:rsidRPr="00C579C4" w:rsidRDefault="002D5BAA" w:rsidP="002D5BAA">
      <w:pPr>
        <w:pStyle w:val="a5"/>
        <w:spacing w:after="0"/>
        <w:ind w:left="0" w:firstLine="709"/>
        <w:rPr>
          <w:sz w:val="28"/>
          <w:szCs w:val="28"/>
        </w:rPr>
      </w:pPr>
      <w:r w:rsidRPr="00C579C4">
        <w:rPr>
          <w:sz w:val="28"/>
          <w:szCs w:val="28"/>
        </w:rPr>
        <w:t>Коренные причины отказов, ошибок персонала:</w:t>
      </w:r>
    </w:p>
    <w:p w:rsidR="002D5BAA" w:rsidRPr="00C579C4" w:rsidRDefault="002D5BAA" w:rsidP="002D5BAA">
      <w:pPr>
        <w:ind w:firstLine="709"/>
        <w:jc w:val="both"/>
        <w:rPr>
          <w:sz w:val="28"/>
          <w:szCs w:val="28"/>
        </w:rPr>
      </w:pPr>
      <w:r w:rsidRPr="00C579C4">
        <w:rPr>
          <w:sz w:val="28"/>
          <w:szCs w:val="28"/>
        </w:rPr>
        <w:t xml:space="preserve">- недостаток техобслуживания, ремонта, выполняемых персоналом АС, включая контроль – при подключении кабеля в шкафу линейных выводов после высоковольтных испытаний было не выдержано изоляционное расстояние между жилой фазы </w:t>
      </w:r>
      <w:r>
        <w:rPr>
          <w:sz w:val="28"/>
          <w:szCs w:val="28"/>
        </w:rPr>
        <w:t>«</w:t>
      </w:r>
      <w:r w:rsidRPr="00C579C4">
        <w:rPr>
          <w:sz w:val="28"/>
          <w:szCs w:val="28"/>
        </w:rPr>
        <w:t>В</w:t>
      </w:r>
      <w:r>
        <w:rPr>
          <w:sz w:val="28"/>
          <w:szCs w:val="28"/>
        </w:rPr>
        <w:t>»</w:t>
      </w:r>
      <w:r w:rsidRPr="00C579C4">
        <w:rPr>
          <w:sz w:val="28"/>
          <w:szCs w:val="28"/>
        </w:rPr>
        <w:t xml:space="preserve"> кабеля и металлической частью шкафа;</w:t>
      </w:r>
    </w:p>
    <w:p w:rsidR="002D5BAA" w:rsidRPr="00C579C4" w:rsidRDefault="002D5BAA" w:rsidP="002D5BAA">
      <w:pPr>
        <w:ind w:firstLine="708"/>
        <w:jc w:val="both"/>
        <w:rPr>
          <w:sz w:val="28"/>
          <w:szCs w:val="28"/>
        </w:rPr>
      </w:pPr>
      <w:r w:rsidRPr="00C579C4">
        <w:rPr>
          <w:sz w:val="28"/>
          <w:szCs w:val="28"/>
        </w:rPr>
        <w:t xml:space="preserve">- неправильное или неоднозначное определение требований документации: в части процедуры контроля за прокладкой кабеля в </w:t>
      </w:r>
      <w:r>
        <w:rPr>
          <w:sz w:val="28"/>
          <w:szCs w:val="28"/>
        </w:rPr>
        <w:t>«</w:t>
      </w:r>
      <w:r w:rsidRPr="00C579C4">
        <w:rPr>
          <w:sz w:val="28"/>
          <w:szCs w:val="28"/>
        </w:rPr>
        <w:t>Инструкции по эксплуатации кабелей и кабельных сооружений Белоярской АЭС</w:t>
      </w:r>
      <w:r>
        <w:rPr>
          <w:sz w:val="28"/>
          <w:szCs w:val="28"/>
        </w:rPr>
        <w:t>»</w:t>
      </w:r>
      <w:r w:rsidRPr="00C579C4">
        <w:rPr>
          <w:sz w:val="28"/>
          <w:szCs w:val="28"/>
        </w:rPr>
        <w:t>.</w:t>
      </w:r>
    </w:p>
    <w:p w:rsidR="002D5BAA" w:rsidRPr="00C579C4" w:rsidRDefault="002D5BAA" w:rsidP="002D5BAA">
      <w:pPr>
        <w:ind w:firstLine="708"/>
        <w:jc w:val="both"/>
        <w:rPr>
          <w:sz w:val="28"/>
          <w:szCs w:val="28"/>
        </w:rPr>
      </w:pPr>
      <w:r w:rsidRPr="00C579C4">
        <w:rPr>
          <w:sz w:val="28"/>
          <w:szCs w:val="28"/>
        </w:rPr>
        <w:t>Запланировано к выполнению 7 корректирующих мероприятий.</w:t>
      </w:r>
    </w:p>
    <w:p w:rsidR="002D5BAA" w:rsidRPr="00C579C4" w:rsidRDefault="002D5BAA" w:rsidP="002D5BAA">
      <w:pPr>
        <w:ind w:firstLine="720"/>
        <w:rPr>
          <w:sz w:val="28"/>
          <w:szCs w:val="28"/>
        </w:rPr>
      </w:pPr>
      <w:r w:rsidRPr="00C579C4">
        <w:rPr>
          <w:sz w:val="28"/>
          <w:szCs w:val="28"/>
        </w:rPr>
        <w:t>Категория нарушения, в соответствии с НП-004-08:   П-09</w:t>
      </w:r>
      <w:r>
        <w:rPr>
          <w:sz w:val="28"/>
          <w:szCs w:val="28"/>
        </w:rPr>
        <w:t>.</w:t>
      </w:r>
      <w:r w:rsidRPr="00C579C4">
        <w:rPr>
          <w:sz w:val="28"/>
          <w:szCs w:val="28"/>
        </w:rPr>
        <w:t xml:space="preserve"> </w:t>
      </w:r>
    </w:p>
    <w:p w:rsidR="002D5BAA" w:rsidRDefault="002D5BAA" w:rsidP="002D5BAA">
      <w:pPr>
        <w:spacing w:line="360" w:lineRule="auto"/>
        <w:ind w:firstLine="720"/>
        <w:rPr>
          <w:sz w:val="28"/>
          <w:szCs w:val="28"/>
        </w:rPr>
      </w:pPr>
      <w:r w:rsidRPr="00C579C4">
        <w:rPr>
          <w:sz w:val="28"/>
          <w:szCs w:val="28"/>
        </w:rPr>
        <w:t xml:space="preserve">Категория нарушения по ИНЕС: </w:t>
      </w:r>
      <w:r>
        <w:rPr>
          <w:sz w:val="28"/>
          <w:szCs w:val="28"/>
        </w:rPr>
        <w:t>«</w:t>
      </w:r>
      <w:r w:rsidRPr="00C579C4">
        <w:rPr>
          <w:sz w:val="28"/>
          <w:szCs w:val="28"/>
        </w:rPr>
        <w:t>вне шкалы</w:t>
      </w:r>
      <w:r>
        <w:rPr>
          <w:sz w:val="28"/>
          <w:szCs w:val="28"/>
        </w:rPr>
        <w:t>»</w:t>
      </w:r>
      <w:r w:rsidRPr="00C579C4">
        <w:rPr>
          <w:sz w:val="28"/>
          <w:szCs w:val="28"/>
        </w:rPr>
        <w:t>.</w:t>
      </w:r>
    </w:p>
    <w:p w:rsidR="002D5BAA" w:rsidRDefault="002D5BAA" w:rsidP="002D5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08.04.2015 в работе Белоярской АЭС (энергоблок № 3) за</w:t>
      </w:r>
      <w:r w:rsidRPr="00D424F3">
        <w:rPr>
          <w:sz w:val="28"/>
          <w:szCs w:val="28"/>
        </w:rPr>
        <w:t xml:space="preserve"> </w:t>
      </w:r>
      <w:r w:rsidRPr="00340E8E">
        <w:rPr>
          <w:sz w:val="28"/>
          <w:szCs w:val="28"/>
        </w:rPr>
        <w:t>регистрировано нарушение, расслед</w:t>
      </w:r>
      <w:r>
        <w:rPr>
          <w:sz w:val="28"/>
          <w:szCs w:val="28"/>
        </w:rPr>
        <w:t>уемое</w:t>
      </w:r>
      <w:r w:rsidRPr="00340E8E">
        <w:rPr>
          <w:sz w:val="28"/>
          <w:szCs w:val="28"/>
        </w:rPr>
        <w:t xml:space="preserve"> в соответствии с требованиями НП-004-08</w:t>
      </w:r>
      <w:r>
        <w:rPr>
          <w:sz w:val="28"/>
          <w:szCs w:val="28"/>
        </w:rPr>
        <w:t xml:space="preserve"> – срабатывание быстрой аварийной защиты (БАЗ) при мощности реактора 0,1% от </w:t>
      </w:r>
      <w:r>
        <w:rPr>
          <w:sz w:val="28"/>
          <w:szCs w:val="28"/>
          <w:lang w:val="en-US"/>
        </w:rPr>
        <w:t>N</w:t>
      </w:r>
      <w:r w:rsidRPr="00D424F3">
        <w:rPr>
          <w:sz w:val="28"/>
          <w:szCs w:val="28"/>
          <w:vertAlign w:val="subscript"/>
        </w:rPr>
        <w:t>ном</w:t>
      </w:r>
      <w:r>
        <w:rPr>
          <w:sz w:val="28"/>
          <w:szCs w:val="28"/>
        </w:rPr>
        <w:t xml:space="preserve"> (МКУ) из-за неправильных действий персонала при подготовке рабочего места для ремонта аппаратуры в схемах технологических защит ГЦН.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Непосредственные причины: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 xml:space="preserve">- мастер ЦТАИ сформировал заявку № 114262 в компьютерной системе </w:t>
      </w:r>
      <w:r>
        <w:rPr>
          <w:sz w:val="28"/>
          <w:szCs w:val="28"/>
        </w:rPr>
        <w:t>«</w:t>
      </w:r>
      <w:r w:rsidRPr="00D424F3">
        <w:rPr>
          <w:sz w:val="28"/>
          <w:szCs w:val="28"/>
        </w:rPr>
        <w:t>СПТОР</w:t>
      </w:r>
      <w:r>
        <w:rPr>
          <w:sz w:val="28"/>
          <w:szCs w:val="28"/>
        </w:rPr>
        <w:t>»</w:t>
      </w:r>
      <w:r w:rsidRPr="00D424F3">
        <w:rPr>
          <w:sz w:val="28"/>
          <w:szCs w:val="28"/>
        </w:rPr>
        <w:t xml:space="preserve"> без анализа и уточнения возможностей переноса сроков выполнения работ на более ранний период;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 xml:space="preserve">- при формировании заявки мастер ЦТАИ не уточнил, что работы будут проводиться по </w:t>
      </w:r>
      <w:r>
        <w:rPr>
          <w:sz w:val="28"/>
          <w:szCs w:val="28"/>
        </w:rPr>
        <w:t>«</w:t>
      </w:r>
      <w:r w:rsidRPr="00D424F3">
        <w:rPr>
          <w:sz w:val="28"/>
          <w:szCs w:val="28"/>
        </w:rPr>
        <w:t>Программе проведения подготовительных операций и ремонтных работ в схемах технологических защит 5ГЦН-1,2к</w:t>
      </w:r>
      <w:r>
        <w:rPr>
          <w:sz w:val="28"/>
          <w:szCs w:val="28"/>
        </w:rPr>
        <w:t>»</w:t>
      </w:r>
      <w:r w:rsidRPr="00D424F3">
        <w:rPr>
          <w:sz w:val="28"/>
          <w:szCs w:val="28"/>
        </w:rPr>
        <w:t>;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- заместитель начальника по ремонту ЦТАИ не проконтролировал действия мастера ЦТАИ и разрешил выполнение работ по заявке № 114262;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- административно-технический персонал ЦТАИ не проанализировал график капитального ремонта энергоблока № 3 на предмет возможности проведения работ по заявке № 114262 и разрешил их выполнение;</w:t>
      </w:r>
    </w:p>
    <w:p w:rsidR="002D5BAA" w:rsidRPr="00D424F3" w:rsidRDefault="002D5BAA" w:rsidP="002D5BAA">
      <w:pPr>
        <w:pStyle w:val="1"/>
        <w:spacing w:after="0" w:line="240" w:lineRule="auto"/>
        <w:ind w:left="0"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- групповая мотивационная ошибка оперативного персонала по типу упрощение задачи: пропуск необходимых действий со стороны НС ЦТАИ, СИ ЦТАИ и  НС РЦ-2, что является нарушением требований п. 11.5.4.1 ОПЭ АС.</w:t>
      </w:r>
    </w:p>
    <w:p w:rsidR="002D5BAA" w:rsidRPr="00D424F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Коренные причины отказов, ошибок персонала</w:t>
      </w:r>
      <w:r w:rsidRPr="00D424F3">
        <w:rPr>
          <w:b/>
          <w:bCs/>
          <w:sz w:val="28"/>
          <w:szCs w:val="28"/>
        </w:rPr>
        <w:t>: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b/>
          <w:sz w:val="28"/>
          <w:szCs w:val="28"/>
        </w:rPr>
        <w:t xml:space="preserve">- </w:t>
      </w:r>
      <w:r w:rsidRPr="00D424F3">
        <w:rPr>
          <w:sz w:val="28"/>
          <w:szCs w:val="28"/>
        </w:rPr>
        <w:t xml:space="preserve">мастером ЦТАИ сформирована заявка № 114262 на подготовку рабочего места по наряду-допуску № 108.8/4 со временем начала работ 08.04.2015 в 7:30 </w:t>
      </w:r>
      <w:r w:rsidRPr="00D424F3">
        <w:rPr>
          <w:sz w:val="28"/>
          <w:szCs w:val="28"/>
        </w:rPr>
        <w:lastRenderedPageBreak/>
        <w:t>в отступлении от сроков Графика капитального ремонта энергоблока № 3 № 24-13а-317 от 13.03.2015;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- заместитель начальника по ремонту ЦТАИ, согласовывая заявку, не провел анализ сроков графика капитального ремонта и условий безопасного выполнения заявки, переложив ответственность на начальника РЦ-2;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- при подаче заявки № 114262 мастером ЦТАИ и при согласовании заявки ЗНР ЦТАИ не было указано условие выполнения работ по программе № 4, приложенной к наряду-допуску ЦТАИ № 108.8/4;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- НСС-2 и ЗГИЭ-2, согласовали и разрешили заявку № 114262 в СПТОР, также не указав необходимость выполнения работ по программе № 24;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b/>
          <w:sz w:val="28"/>
          <w:szCs w:val="28"/>
        </w:rPr>
        <w:t xml:space="preserve">- </w:t>
      </w:r>
      <w:r w:rsidRPr="00D424F3">
        <w:rPr>
          <w:sz w:val="28"/>
          <w:szCs w:val="28"/>
        </w:rPr>
        <w:t>снижение критической позиции у НС ЦТАИ (в части выполнения работ по наряду ЦТАИ № 108.8/4 и программе 24) привело к ошибочным решениям и действиям: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1) не выявил несоответствие исходного состояния РУ требованиям программы;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2) дал задание СИ ЦТАИ на работу в цепях ТЗБ 5 петли без программы и назначения контролирующего лица;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3) самоустранился от выполнения работ по программе 24;</w:t>
      </w:r>
    </w:p>
    <w:p w:rsidR="002D5BAA" w:rsidRPr="00D424F3" w:rsidRDefault="002D5BAA" w:rsidP="002D5BAA">
      <w:pPr>
        <w:pStyle w:val="1"/>
        <w:spacing w:after="0" w:line="240" w:lineRule="auto"/>
        <w:ind w:left="0" w:firstLine="709"/>
        <w:contextualSpacing/>
        <w:jc w:val="both"/>
        <w:rPr>
          <w:sz w:val="28"/>
          <w:szCs w:val="28"/>
        </w:rPr>
      </w:pPr>
      <w:r w:rsidRPr="00D424F3">
        <w:rPr>
          <w:sz w:val="28"/>
          <w:szCs w:val="28"/>
        </w:rPr>
        <w:t>4) лично не проинформировал НС РЦ-2 о планируемых по наряду работах в цепях БАЗ в связи с чем, у НС РЦ-2 не было возможности ознакомиться с условиями выполнения работ по программе № 24.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Запланировано к выполнению 31 корректирующее мероприятие.</w:t>
      </w:r>
    </w:p>
    <w:p w:rsidR="002D5BAA" w:rsidRPr="00D424F3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>Категория нарушения, в соответствии с НП-004-08: П-07</w:t>
      </w:r>
      <w:r>
        <w:rPr>
          <w:sz w:val="28"/>
          <w:szCs w:val="28"/>
        </w:rPr>
        <w:t>.</w:t>
      </w:r>
      <w:r w:rsidRPr="00D424F3">
        <w:rPr>
          <w:sz w:val="28"/>
          <w:szCs w:val="28"/>
        </w:rPr>
        <w:t xml:space="preserve"> </w:t>
      </w:r>
    </w:p>
    <w:p w:rsidR="002D5BAA" w:rsidRDefault="002D5BAA" w:rsidP="002D5BAA">
      <w:pPr>
        <w:ind w:firstLine="709"/>
        <w:jc w:val="both"/>
        <w:rPr>
          <w:sz w:val="28"/>
          <w:szCs w:val="28"/>
        </w:rPr>
      </w:pPr>
      <w:r w:rsidRPr="00D424F3">
        <w:rPr>
          <w:sz w:val="28"/>
          <w:szCs w:val="28"/>
        </w:rPr>
        <w:t xml:space="preserve">Категория нарушения по ИНЕС: </w:t>
      </w:r>
      <w:r>
        <w:rPr>
          <w:sz w:val="28"/>
          <w:szCs w:val="28"/>
        </w:rPr>
        <w:t>«</w:t>
      </w:r>
      <w:r w:rsidRPr="00D424F3">
        <w:rPr>
          <w:sz w:val="28"/>
          <w:szCs w:val="28"/>
        </w:rPr>
        <w:t>1</w:t>
      </w:r>
      <w:r>
        <w:rPr>
          <w:sz w:val="28"/>
          <w:szCs w:val="28"/>
        </w:rPr>
        <w:t>»</w:t>
      </w:r>
      <w:r w:rsidRPr="00D424F3">
        <w:rPr>
          <w:sz w:val="28"/>
          <w:szCs w:val="28"/>
        </w:rPr>
        <w:t>.</w:t>
      </w:r>
    </w:p>
    <w:p w:rsidR="002D5BAA" w:rsidRDefault="002D5BAA" w:rsidP="002D5BAA">
      <w:pPr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C6D06">
        <w:rPr>
          <w:sz w:val="28"/>
          <w:szCs w:val="28"/>
        </w:rPr>
        <w:t xml:space="preserve">  </w:t>
      </w:r>
      <w:r>
        <w:rPr>
          <w:sz w:val="28"/>
          <w:szCs w:val="28"/>
        </w:rPr>
        <w:t>АО «Институт реакторных материалов».</w:t>
      </w:r>
    </w:p>
    <w:p w:rsidR="002D5BAA" w:rsidRPr="00AC6D06" w:rsidRDefault="002D5BAA" w:rsidP="002D5B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06.10.2015 произошел останов исследовательской ядерной установки</w:t>
      </w:r>
      <w:r w:rsidRPr="00AC6D06">
        <w:rPr>
          <w:sz w:val="28"/>
          <w:szCs w:val="28"/>
        </w:rPr>
        <w:t>, вызванный срабатыванием кнопки сброса АЗ</w:t>
      </w:r>
      <w:r>
        <w:rPr>
          <w:sz w:val="28"/>
          <w:szCs w:val="28"/>
        </w:rPr>
        <w:t>, установленной на рампе</w:t>
      </w:r>
      <w:r w:rsidRPr="00AC6D06">
        <w:rPr>
          <w:sz w:val="28"/>
          <w:szCs w:val="28"/>
        </w:rPr>
        <w:t xml:space="preserve"> на отметке 8.05, без нарушения эксплуатационных пределов и условий безопасной эксплуатации (категория нарушения – П08 по НП-027-10, уровень по шкале INES: INES/ноль).  </w:t>
      </w:r>
    </w:p>
    <w:p w:rsidR="002D5BAA" w:rsidRPr="00AC6D06" w:rsidRDefault="002D5BAA" w:rsidP="002D5BAA">
      <w:pPr>
        <w:ind w:firstLine="709"/>
        <w:jc w:val="both"/>
        <w:rPr>
          <w:sz w:val="28"/>
          <w:szCs w:val="28"/>
        </w:rPr>
      </w:pPr>
      <w:r w:rsidRPr="00AC6D06">
        <w:rPr>
          <w:sz w:val="28"/>
          <w:szCs w:val="28"/>
        </w:rPr>
        <w:t>Непосредственной причиной останова реактора явилось размыкание контактов кнопки сброса АЗ при вибрационных воздействиях (плохой контакт, размыкание, обрыв цепи).</w:t>
      </w:r>
    </w:p>
    <w:p w:rsidR="002D5BAA" w:rsidRPr="00AC6D06" w:rsidRDefault="002D5BAA" w:rsidP="002D5BAA">
      <w:pPr>
        <w:ind w:firstLine="709"/>
        <w:jc w:val="both"/>
        <w:rPr>
          <w:sz w:val="28"/>
          <w:szCs w:val="28"/>
        </w:rPr>
      </w:pPr>
      <w:r w:rsidRPr="00AC6D06">
        <w:rPr>
          <w:sz w:val="28"/>
          <w:szCs w:val="28"/>
        </w:rPr>
        <w:t>Коренной причиной отказа является недостаточная устойчивость к вибрации кнопки сброса АЗ отм. 8.05-тип КЕ-011 (недостатки проектирования).</w:t>
      </w:r>
    </w:p>
    <w:p w:rsidR="002D5BAA" w:rsidRDefault="002D5BAA" w:rsidP="002D5BAA">
      <w:pPr>
        <w:ind w:firstLine="709"/>
        <w:jc w:val="both"/>
        <w:rPr>
          <w:sz w:val="28"/>
          <w:szCs w:val="28"/>
        </w:rPr>
      </w:pPr>
      <w:r w:rsidRPr="00AC6D06">
        <w:rPr>
          <w:sz w:val="28"/>
          <w:szCs w:val="28"/>
        </w:rPr>
        <w:t>Меры, принятые по локализации нарушения: проведено обсуждение отказа элемента с персоналом на очередном техническом совещании. Заменена кнопка сброса АЗ (отм. 8.05) на кнопку, устойчивую к вибрационным воздействиям и перенесена с рампы на капитальную стену.</w:t>
      </w:r>
    </w:p>
    <w:p w:rsidR="002D5BAA" w:rsidRDefault="002D5BAA" w:rsidP="002D5BAA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АО «Институт реакторных материалов».</w:t>
      </w:r>
    </w:p>
    <w:p w:rsidR="002D5BAA" w:rsidRPr="007D0660" w:rsidRDefault="002D5BAA" w:rsidP="002D5BAA">
      <w:pPr>
        <w:tabs>
          <w:tab w:val="left" w:pos="720"/>
          <w:tab w:val="left" w:pos="90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27.12.2015 произошел с</w:t>
      </w:r>
      <w:r w:rsidRPr="007D0660">
        <w:rPr>
          <w:sz w:val="28"/>
          <w:szCs w:val="28"/>
        </w:rPr>
        <w:t>брос АЗ по аварийному сигналу реакторного газового стенда («РГС») - уменьшение расходов теплоносителя на входе – выходе облучательного устройства типа ОУ1</w:t>
      </w:r>
      <w:r>
        <w:rPr>
          <w:sz w:val="28"/>
          <w:szCs w:val="28"/>
        </w:rPr>
        <w:t>. Предполагаемая</w:t>
      </w:r>
      <w:r w:rsidRPr="007D0660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а -</w:t>
      </w:r>
      <w:r w:rsidRPr="007D0660">
        <w:rPr>
          <w:sz w:val="28"/>
          <w:szCs w:val="28"/>
        </w:rPr>
        <w:t xml:space="preserve"> </w:t>
      </w:r>
      <w:r w:rsidRPr="007D0660">
        <w:rPr>
          <w:sz w:val="28"/>
          <w:szCs w:val="28"/>
        </w:rPr>
        <w:lastRenderedPageBreak/>
        <w:t>перемерзани</w:t>
      </w:r>
      <w:r>
        <w:rPr>
          <w:sz w:val="28"/>
          <w:szCs w:val="28"/>
        </w:rPr>
        <w:t>е</w:t>
      </w:r>
      <w:r w:rsidRPr="007D0660">
        <w:rPr>
          <w:sz w:val="28"/>
          <w:szCs w:val="28"/>
        </w:rPr>
        <w:t xml:space="preserve"> конденсата в напорном воздуховоде компрессора К-1 стенда «РГС». Останов ИЯУ, вызванный нарушением в работе экспериментальных устройств ИЯУ без превышения пределов безопасной эксплуатации. Предварительная категория – П07. Проводится расследование.</w:t>
      </w:r>
    </w:p>
    <w:p w:rsidR="002D5BAA" w:rsidRPr="00E178F7" w:rsidRDefault="002D5BAA" w:rsidP="002D5BAA">
      <w:pPr>
        <w:spacing w:before="12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Pr="00E178F7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Компания «Шлюмберже Лоджелко Инк».</w:t>
      </w:r>
    </w:p>
    <w:p w:rsidR="002D5BAA" w:rsidRDefault="002D5BAA" w:rsidP="002D5BAA">
      <w:pPr>
        <w:tabs>
          <w:tab w:val="num" w:pos="720"/>
          <w:tab w:val="left" w:pos="993"/>
          <w:tab w:val="left" w:pos="9639"/>
        </w:tabs>
        <w:ind w:firstLine="709"/>
        <w:jc w:val="both"/>
        <w:rPr>
          <w:sz w:val="28"/>
          <w:szCs w:val="28"/>
        </w:rPr>
      </w:pPr>
      <w:r w:rsidRPr="00E178F7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E178F7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E178F7">
        <w:rPr>
          <w:sz w:val="28"/>
          <w:szCs w:val="28"/>
        </w:rPr>
        <w:t>.201</w:t>
      </w:r>
      <w:r>
        <w:rPr>
          <w:sz w:val="28"/>
          <w:szCs w:val="28"/>
        </w:rPr>
        <w:t xml:space="preserve">5 в </w:t>
      </w:r>
      <w:r w:rsidRPr="00E178F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E178F7">
        <w:rPr>
          <w:sz w:val="28"/>
          <w:szCs w:val="28"/>
        </w:rPr>
        <w:t xml:space="preserve">:00 </w:t>
      </w:r>
      <w:r>
        <w:rPr>
          <w:sz w:val="28"/>
          <w:szCs w:val="28"/>
        </w:rPr>
        <w:t xml:space="preserve">при проведении геофизических исследований на скважине № 2-19-06 Восточно-Уренгойского ЛУ (заказчик «Роспан Интернешнл») произошел прихват бурового инструмента с геофизическим оборудованием с двумя источниками ионизирующего излучения: быстрых нейтронов </w:t>
      </w:r>
      <w:r>
        <w:rPr>
          <w:sz w:val="28"/>
          <w:szCs w:val="28"/>
          <w:lang w:val="en-US"/>
        </w:rPr>
        <w:t>NSR</w:t>
      </w:r>
      <w:r w:rsidRPr="00E7141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(америций-241) № 5236 активностью 16 Ки; гамма-излучения </w:t>
      </w:r>
      <w:r>
        <w:rPr>
          <w:sz w:val="28"/>
          <w:szCs w:val="28"/>
          <w:lang w:val="en-US"/>
        </w:rPr>
        <w:t>GSR</w:t>
      </w:r>
      <w:r w:rsidRPr="00E7141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J</w:t>
      </w:r>
      <w:r w:rsidRPr="00E71416">
        <w:rPr>
          <w:sz w:val="28"/>
          <w:szCs w:val="28"/>
        </w:rPr>
        <w:t xml:space="preserve"> </w:t>
      </w:r>
      <w:r>
        <w:rPr>
          <w:sz w:val="28"/>
          <w:szCs w:val="28"/>
        </w:rPr>
        <w:t>(цезий-137) № 5429 активностью 1,78 Ки. Класс нарушения – П2 – нерадиационное происшествие. Сообщение о происшествии направлено в ЦА Ростехнадзора исх. № 01-19/127 от 19.01.2015.</w:t>
      </w:r>
    </w:p>
    <w:p w:rsidR="002D5BAA" w:rsidRDefault="002D5BAA" w:rsidP="002D5BAA">
      <w:pPr>
        <w:tabs>
          <w:tab w:val="num" w:pos="720"/>
          <w:tab w:val="left" w:pos="993"/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Нерадиационное происшествие ликвидировано 21.01.2015. В соответствии с планом по ликвидации нерадиационного происшествия буровой инструмент с геофизическим оборудованием с двумя источниками ионизирующего излучения: быстрых нейтронов </w:t>
      </w:r>
      <w:r>
        <w:rPr>
          <w:sz w:val="28"/>
          <w:szCs w:val="28"/>
          <w:lang w:val="en-US"/>
        </w:rPr>
        <w:t>NSR</w:t>
      </w:r>
      <w:r w:rsidRPr="00E7141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(америций-241) № 5236 активностью 16 Ки; гамма-излучения </w:t>
      </w:r>
      <w:r>
        <w:rPr>
          <w:sz w:val="28"/>
          <w:szCs w:val="28"/>
          <w:lang w:val="en-US"/>
        </w:rPr>
        <w:t>GSR</w:t>
      </w:r>
      <w:r w:rsidRPr="00E71416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J</w:t>
      </w:r>
      <w:r w:rsidRPr="00E71416">
        <w:rPr>
          <w:sz w:val="28"/>
          <w:szCs w:val="28"/>
        </w:rPr>
        <w:t xml:space="preserve"> </w:t>
      </w:r>
      <w:r>
        <w:rPr>
          <w:sz w:val="28"/>
          <w:szCs w:val="28"/>
        </w:rPr>
        <w:t>(цезий-137) № 5429 активностью 1,78 Ки извлечен из скважины. Источники в исправном состоянии, механических повреждений нет. Радиационная обстановка на территории скважины нормальная. Сообщение о ликвидации направлено в ЦА Ростехнадзора исх. № 01-19/203 от 23.01.2015.</w:t>
      </w:r>
    </w:p>
    <w:p w:rsidR="002D5BAA" w:rsidRPr="00FE0B00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E0B00">
        <w:rPr>
          <w:sz w:val="28"/>
          <w:szCs w:val="28"/>
        </w:rPr>
        <w:t xml:space="preserve">По сообщению ООО </w:t>
      </w:r>
      <w:r>
        <w:rPr>
          <w:sz w:val="28"/>
          <w:szCs w:val="28"/>
        </w:rPr>
        <w:t>«</w:t>
      </w:r>
      <w:r w:rsidRPr="00FE0B00">
        <w:rPr>
          <w:sz w:val="28"/>
          <w:szCs w:val="28"/>
        </w:rPr>
        <w:t>Шлюмберже Восток</w:t>
      </w:r>
      <w:r>
        <w:rPr>
          <w:sz w:val="28"/>
          <w:szCs w:val="28"/>
        </w:rPr>
        <w:t>»</w:t>
      </w:r>
      <w:r w:rsidRPr="00FE0B00">
        <w:rPr>
          <w:sz w:val="28"/>
          <w:szCs w:val="28"/>
        </w:rPr>
        <w:t xml:space="preserve"> 24.03.2015 во время уборки и осмотра</w:t>
      </w:r>
      <w:r>
        <w:rPr>
          <w:sz w:val="28"/>
          <w:szCs w:val="28"/>
        </w:rPr>
        <w:t>,</w:t>
      </w:r>
      <w:r w:rsidRPr="00FE0B00">
        <w:rPr>
          <w:sz w:val="28"/>
          <w:szCs w:val="28"/>
        </w:rPr>
        <w:t xml:space="preserve"> арендованного у Когалымского филиала </w:t>
      </w:r>
      <w:r>
        <w:rPr>
          <w:sz w:val="28"/>
          <w:szCs w:val="28"/>
        </w:rPr>
        <w:t>«</w:t>
      </w:r>
      <w:r w:rsidRPr="00FE0B00">
        <w:rPr>
          <w:sz w:val="28"/>
          <w:szCs w:val="28"/>
        </w:rPr>
        <w:t>ПетроАльянс Сервисис Компани Лимитед</w:t>
      </w:r>
      <w:r>
        <w:rPr>
          <w:sz w:val="28"/>
          <w:szCs w:val="28"/>
        </w:rPr>
        <w:t>»</w:t>
      </w:r>
      <w:r w:rsidRPr="00FE0B00">
        <w:rPr>
          <w:sz w:val="28"/>
          <w:szCs w:val="28"/>
        </w:rPr>
        <w:t xml:space="preserve"> (Кипр) хранилища радиоактивных источников</w:t>
      </w:r>
      <w:r>
        <w:rPr>
          <w:sz w:val="28"/>
          <w:szCs w:val="28"/>
        </w:rPr>
        <w:t>,</w:t>
      </w:r>
      <w:r w:rsidRPr="00FE0B00">
        <w:rPr>
          <w:sz w:val="28"/>
          <w:szCs w:val="28"/>
        </w:rPr>
        <w:t xml:space="preserve">  обнаружены четыре источника ионизирующего излучения не находящихся на балансе и не являющихся собственностью данных организаций. Информация об обнаруженных источниках доведена до Департамента гражданской защиты населения Ханты-Мансийского автономного округа-Югры, Управления Федеральной службы по надзору в сфере защиты прав потребителей и благополучия человека по Ханты-Мансийскому автономному округу-Югре, Управления Министерства внутренних дел РФ по Ханты-Мансийскому автономному округу-Югре, Прокуратуры Ханты-Мансийского автономного округ</w:t>
      </w:r>
      <w:r>
        <w:rPr>
          <w:sz w:val="28"/>
          <w:szCs w:val="28"/>
        </w:rPr>
        <w:t>а</w:t>
      </w:r>
      <w:r w:rsidRPr="00FE0B00">
        <w:rPr>
          <w:sz w:val="28"/>
          <w:szCs w:val="28"/>
        </w:rPr>
        <w:t>-Югры. Класс нарушения – П2 – нерадиационное происшествие.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FE0B00">
        <w:rPr>
          <w:sz w:val="28"/>
          <w:szCs w:val="28"/>
        </w:rPr>
        <w:t>№ 01-19/865 от 02.04.2015.</w:t>
      </w:r>
    </w:p>
    <w:p w:rsidR="002D5BAA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E0B00">
        <w:rPr>
          <w:sz w:val="28"/>
          <w:szCs w:val="28"/>
        </w:rPr>
        <w:t xml:space="preserve">Нерадиационное происшествие ликвидировано 27.03.2015. Контейнеры с ИИИ переданы на долговременное хранение в Свердловское отделение филиала </w:t>
      </w:r>
      <w:r>
        <w:rPr>
          <w:sz w:val="28"/>
          <w:szCs w:val="28"/>
        </w:rPr>
        <w:t>«</w:t>
      </w:r>
      <w:r w:rsidRPr="00FE0B00">
        <w:rPr>
          <w:sz w:val="28"/>
          <w:szCs w:val="28"/>
        </w:rPr>
        <w:t>Уральский территориальный округ</w:t>
      </w:r>
      <w:r>
        <w:rPr>
          <w:sz w:val="28"/>
          <w:szCs w:val="28"/>
        </w:rPr>
        <w:t>»</w:t>
      </w:r>
      <w:r w:rsidRPr="00FE0B00">
        <w:rPr>
          <w:sz w:val="28"/>
          <w:szCs w:val="28"/>
        </w:rPr>
        <w:t xml:space="preserve"> ФГУП РосРАО</w:t>
      </w:r>
      <w:r>
        <w:rPr>
          <w:sz w:val="28"/>
          <w:szCs w:val="28"/>
        </w:rPr>
        <w:t>»</w:t>
      </w:r>
      <w:r w:rsidRPr="00FE0B00">
        <w:rPr>
          <w:sz w:val="28"/>
          <w:szCs w:val="28"/>
        </w:rPr>
        <w:t>. Радиационная обстановка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FE0B00">
        <w:rPr>
          <w:sz w:val="28"/>
          <w:szCs w:val="28"/>
        </w:rPr>
        <w:t>№ 01-19/1008 от 13.04.2015.</w:t>
      </w:r>
    </w:p>
    <w:p w:rsidR="006806E8" w:rsidRDefault="006806E8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sz w:val="28"/>
          <w:szCs w:val="28"/>
        </w:rPr>
      </w:pPr>
    </w:p>
    <w:p w:rsidR="002D5BAA" w:rsidRPr="00FE0B00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Pr="00FE0B00">
        <w:rPr>
          <w:sz w:val="28"/>
          <w:szCs w:val="28"/>
        </w:rPr>
        <w:t xml:space="preserve">. </w:t>
      </w:r>
      <w:r w:rsidRPr="00FE0B00">
        <w:rPr>
          <w:iCs/>
          <w:sz w:val="28"/>
          <w:szCs w:val="28"/>
        </w:rPr>
        <w:t xml:space="preserve">ЗАО </w:t>
      </w:r>
      <w:r>
        <w:rPr>
          <w:iCs/>
          <w:sz w:val="28"/>
          <w:szCs w:val="28"/>
        </w:rPr>
        <w:t>«</w:t>
      </w:r>
      <w:r w:rsidRPr="00FE0B00">
        <w:rPr>
          <w:iCs/>
          <w:sz w:val="28"/>
          <w:szCs w:val="28"/>
        </w:rPr>
        <w:t xml:space="preserve">ПГО </w:t>
      </w:r>
      <w:r>
        <w:rPr>
          <w:iCs/>
          <w:sz w:val="28"/>
          <w:szCs w:val="28"/>
        </w:rPr>
        <w:t>«</w:t>
      </w:r>
      <w:r w:rsidRPr="00FE0B00">
        <w:rPr>
          <w:iCs/>
          <w:sz w:val="28"/>
          <w:szCs w:val="28"/>
        </w:rPr>
        <w:t>Тюменьпромгеофизика</w:t>
      </w:r>
      <w:r>
        <w:rPr>
          <w:iCs/>
          <w:sz w:val="28"/>
          <w:szCs w:val="28"/>
        </w:rPr>
        <w:t>»</w:t>
      </w:r>
      <w:r w:rsidRPr="00FE0B00">
        <w:rPr>
          <w:iCs/>
          <w:sz w:val="28"/>
          <w:szCs w:val="28"/>
        </w:rPr>
        <w:t>.</w:t>
      </w:r>
    </w:p>
    <w:p w:rsidR="002D5BAA" w:rsidRPr="00FE0B00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E0B00">
        <w:rPr>
          <w:sz w:val="28"/>
          <w:szCs w:val="28"/>
        </w:rPr>
        <w:t>29.03.2015 при выполнении разовой заявки комплекса ГИС на геофизическом кабеле в скважине 4-01-02 Восточно-Уренгойского месторождения на территории ЯНАО в закрытом стволе комплексом приборов ПЛТ с закрытым источником гамма излучения типа ИГИА-1-5, заводской № 333, активность 3,3х10</w:t>
      </w:r>
      <w:r w:rsidRPr="00FE0B00">
        <w:rPr>
          <w:sz w:val="28"/>
          <w:szCs w:val="28"/>
          <w:vertAlign w:val="superscript"/>
        </w:rPr>
        <w:t>9</w:t>
      </w:r>
      <w:r w:rsidRPr="00FE0B00">
        <w:rPr>
          <w:sz w:val="28"/>
          <w:szCs w:val="28"/>
        </w:rPr>
        <w:t xml:space="preserve"> Бк, на глубине 3456 м произошел обрыв геофизического кабеля. </w:t>
      </w:r>
    </w:p>
    <w:p w:rsidR="002D5BAA" w:rsidRPr="00FE0B00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E0B00">
        <w:rPr>
          <w:sz w:val="28"/>
          <w:szCs w:val="28"/>
        </w:rPr>
        <w:t>Класс нарушения – П2 – нерадиационное происшествие.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FE0B00">
        <w:rPr>
          <w:sz w:val="28"/>
          <w:szCs w:val="28"/>
        </w:rPr>
        <w:t>№ 01-19/885 от 03.04.2015.</w:t>
      </w:r>
    </w:p>
    <w:p w:rsidR="002D5BAA" w:rsidRPr="00FE0B00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E0B00">
        <w:rPr>
          <w:sz w:val="28"/>
          <w:szCs w:val="28"/>
        </w:rPr>
        <w:t>Нерадиационное происшествие ликвидировано 06.05.2015. В соответствии с планом по ликвидации нерадиационного происшествия, комплекс приборов ПЛТ с закрытым источником гамма излучения типа ИГИА-1-5, заводской № 333, захоронен на глубине 3484 м с установкой цементного моста высотой 91 м. Радиационная обстановка на территории скважины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FE0B00">
        <w:rPr>
          <w:sz w:val="28"/>
          <w:szCs w:val="28"/>
        </w:rPr>
        <w:t>№ 01-19/1376 от 25.05.2015.</w:t>
      </w:r>
    </w:p>
    <w:p w:rsidR="002D5BAA" w:rsidRDefault="002D5BAA" w:rsidP="002D5BAA">
      <w:pPr>
        <w:pStyle w:val="a5"/>
        <w:spacing w:before="120" w:after="0"/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8</w:t>
      </w:r>
      <w:r w:rsidRPr="00FE0B00">
        <w:rPr>
          <w:sz w:val="28"/>
          <w:szCs w:val="28"/>
        </w:rPr>
        <w:t xml:space="preserve">. </w:t>
      </w:r>
      <w:r w:rsidRPr="00FE0B00">
        <w:rPr>
          <w:iCs/>
          <w:sz w:val="28"/>
          <w:szCs w:val="28"/>
        </w:rPr>
        <w:t xml:space="preserve">ЗАО </w:t>
      </w:r>
      <w:r>
        <w:rPr>
          <w:iCs/>
          <w:sz w:val="28"/>
          <w:szCs w:val="28"/>
        </w:rPr>
        <w:t>«</w:t>
      </w:r>
      <w:r w:rsidRPr="00FE0B00">
        <w:rPr>
          <w:iCs/>
          <w:sz w:val="28"/>
          <w:szCs w:val="28"/>
        </w:rPr>
        <w:t xml:space="preserve">ПГО </w:t>
      </w:r>
      <w:r>
        <w:rPr>
          <w:iCs/>
          <w:sz w:val="28"/>
          <w:szCs w:val="28"/>
        </w:rPr>
        <w:t>«</w:t>
      </w:r>
      <w:r w:rsidRPr="00FE0B00">
        <w:rPr>
          <w:iCs/>
          <w:sz w:val="28"/>
          <w:szCs w:val="28"/>
        </w:rPr>
        <w:t>Тюменьпромгеофизика</w:t>
      </w:r>
      <w:r>
        <w:rPr>
          <w:iCs/>
          <w:sz w:val="28"/>
          <w:szCs w:val="28"/>
        </w:rPr>
        <w:t>»</w:t>
      </w:r>
      <w:r w:rsidRPr="00FE0B00">
        <w:rPr>
          <w:iCs/>
          <w:sz w:val="28"/>
          <w:szCs w:val="28"/>
        </w:rPr>
        <w:t>.</w:t>
      </w:r>
    </w:p>
    <w:p w:rsidR="002D5BAA" w:rsidRPr="00FE0B00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E0B00">
        <w:rPr>
          <w:sz w:val="28"/>
          <w:szCs w:val="28"/>
        </w:rPr>
        <w:t>05.05.2015 при выполнении разовой заявки комплекса ГИС на бурильном инструменте в скважине 176 Крапивинского месторождения на территории Томской области, в открытом стволе комплексом приборов Мега-Автоном с закрытым источником гамма излучения ИГИ-Ц-4-2, заводской № 4КР, активность 8,4х10</w:t>
      </w:r>
      <w:r w:rsidRPr="00FE0B00">
        <w:rPr>
          <w:sz w:val="28"/>
          <w:szCs w:val="28"/>
          <w:vertAlign w:val="superscript"/>
        </w:rPr>
        <w:t>9</w:t>
      </w:r>
      <w:r w:rsidRPr="00FE0B00">
        <w:rPr>
          <w:sz w:val="28"/>
          <w:szCs w:val="28"/>
        </w:rPr>
        <w:t>Бк и источником быстрых нейтронов тип ИБН-8-5, заводской номер 678, активность 2,4х10</w:t>
      </w:r>
      <w:r w:rsidRPr="00FE0B00">
        <w:rPr>
          <w:sz w:val="28"/>
          <w:szCs w:val="28"/>
          <w:vertAlign w:val="superscript"/>
        </w:rPr>
        <w:t>11</w:t>
      </w:r>
      <w:r w:rsidRPr="00FE0B00">
        <w:rPr>
          <w:sz w:val="28"/>
          <w:szCs w:val="28"/>
        </w:rPr>
        <w:t xml:space="preserve"> Бк, произошел прихват бурового инструмента. Комплекс приборов в сборке остался в скважине на глубине 3104 м. Класс нарушения – П2 – нерадиационное происшествие.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FE0B00">
        <w:rPr>
          <w:sz w:val="28"/>
          <w:szCs w:val="28"/>
        </w:rPr>
        <w:t>№ 01-19/1287 от 14.05.2015.</w:t>
      </w:r>
    </w:p>
    <w:p w:rsidR="002D5BAA" w:rsidRPr="00FE0B00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FE0B00">
        <w:rPr>
          <w:sz w:val="28"/>
          <w:szCs w:val="28"/>
        </w:rPr>
        <w:t>Нерадиационное происшествие ликвидировано 22.06.2015. В соответствии с планом по ликвидации нерадиационного происшествия, комплекс приборов Мега-Автоном с закрытым источником гамма излучения тип ИГИ-Ц-4-2, заводской № 4КР и источником быстрых нейтронов типа ИБН-8-5, заводской номер 678, захоронен на глубине 3104 м с установкой двух цементных мостов, высотой 150 м. и 75м. Радиационная обстановка на территории скважины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FE0B00">
        <w:rPr>
          <w:sz w:val="28"/>
          <w:szCs w:val="28"/>
        </w:rPr>
        <w:t>№ 01-19/1622 от 22.06.2015.</w:t>
      </w:r>
    </w:p>
    <w:p w:rsidR="002D5BAA" w:rsidRPr="00440B92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440B92">
        <w:rPr>
          <w:sz w:val="28"/>
          <w:szCs w:val="28"/>
        </w:rPr>
        <w:t xml:space="preserve">ОАО </w:t>
      </w:r>
      <w:r>
        <w:rPr>
          <w:sz w:val="28"/>
          <w:szCs w:val="28"/>
        </w:rPr>
        <w:t>«</w:t>
      </w:r>
      <w:r w:rsidRPr="00440B92">
        <w:rPr>
          <w:sz w:val="28"/>
          <w:szCs w:val="28"/>
        </w:rPr>
        <w:t>Газпромнефть - Ноябрьскнефтегазгеофизика</w:t>
      </w:r>
      <w:r>
        <w:rPr>
          <w:sz w:val="28"/>
          <w:szCs w:val="28"/>
        </w:rPr>
        <w:t>»</w:t>
      </w:r>
      <w:r w:rsidRPr="00440B92">
        <w:rPr>
          <w:sz w:val="28"/>
          <w:szCs w:val="28"/>
        </w:rPr>
        <w:t>.</w:t>
      </w:r>
    </w:p>
    <w:p w:rsidR="002D5BAA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440B92">
        <w:rPr>
          <w:sz w:val="28"/>
          <w:szCs w:val="28"/>
        </w:rPr>
        <w:t xml:space="preserve">11.05.2015 при проведении геофизических исследований в скважине № 24 куст 15 Южно-Черемшанского месторождения (Томская область, Каргасокский  район) на глубине 2712 м произошло оставление в скважине геофизического прибора РК-5-76 с источником быстрых нейтронов типа ИБН-8-5 заводской № 847, активность 2,4х1011 Бк. Класс нарушения – П2 – нерадиационное </w:t>
      </w:r>
      <w:r w:rsidRPr="00440B92">
        <w:rPr>
          <w:sz w:val="28"/>
          <w:szCs w:val="28"/>
        </w:rPr>
        <w:lastRenderedPageBreak/>
        <w:t>происшествие.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440B92">
        <w:rPr>
          <w:sz w:val="28"/>
          <w:szCs w:val="28"/>
        </w:rPr>
        <w:t>№ 01-19/1290 от 14.05.2015.</w:t>
      </w:r>
    </w:p>
    <w:p w:rsidR="002D5BAA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 xml:space="preserve">Нерадиационное происшествие ликвидировано 18.05.2015. </w:t>
      </w:r>
      <w:r>
        <w:rPr>
          <w:sz w:val="28"/>
          <w:szCs w:val="28"/>
        </w:rPr>
        <w:br/>
      </w:r>
      <w:r w:rsidRPr="00D45663">
        <w:rPr>
          <w:sz w:val="28"/>
          <w:szCs w:val="28"/>
        </w:rPr>
        <w:t>В соответствии с планом по ликвидации нерадиационного происшествия, геофизический  прибор РК-5-76 с источником быстрых нейтронов с радионуклидом плутоний - 238, тип ИБН-8-5, заводской № 847 активностью 2,4х1011, захоронен на глубине 2714 м с установкой цементного моста высотой 150 м. Радиационная обстановка на территории скважины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01-19/1895 от 17.07.2015.</w:t>
      </w:r>
    </w:p>
    <w:p w:rsidR="002D5BAA" w:rsidRPr="00D45663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10. </w:t>
      </w:r>
      <w:r w:rsidRPr="00D45663">
        <w:rPr>
          <w:iCs/>
          <w:sz w:val="28"/>
          <w:szCs w:val="28"/>
        </w:rPr>
        <w:t xml:space="preserve">ЗАО </w:t>
      </w:r>
      <w:r>
        <w:rPr>
          <w:iCs/>
          <w:sz w:val="28"/>
          <w:szCs w:val="28"/>
        </w:rPr>
        <w:t>«</w:t>
      </w:r>
      <w:r w:rsidRPr="00D45663">
        <w:rPr>
          <w:iCs/>
          <w:sz w:val="28"/>
          <w:szCs w:val="28"/>
        </w:rPr>
        <w:t xml:space="preserve">ПГО </w:t>
      </w:r>
      <w:r>
        <w:rPr>
          <w:iCs/>
          <w:sz w:val="28"/>
          <w:szCs w:val="28"/>
        </w:rPr>
        <w:t>«</w:t>
      </w:r>
      <w:r w:rsidRPr="00D45663">
        <w:rPr>
          <w:iCs/>
          <w:sz w:val="28"/>
          <w:szCs w:val="28"/>
        </w:rPr>
        <w:t>Тюменьпромгеофизика</w:t>
      </w:r>
      <w:r>
        <w:rPr>
          <w:iCs/>
          <w:sz w:val="28"/>
          <w:szCs w:val="28"/>
        </w:rPr>
        <w:t>»</w:t>
      </w:r>
      <w:r w:rsidRPr="00D45663">
        <w:rPr>
          <w:iCs/>
          <w:sz w:val="28"/>
          <w:szCs w:val="28"/>
        </w:rPr>
        <w:t>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14.07.2015 при выполнении разовой заявки комплекса ГИС на бурильном инструменте в скважине 3701 куст 55 Ван-Еганского месторождения на территории ХМАО, в открытом стволе комплексом приборов Мега-Автоном с закрытым источником гамма излучения с радионуклидом Цезий-137, тип ИГИ-Ц-4-2, заводской № 8Т9 активностью 1,03х10</w:t>
      </w:r>
      <w:r w:rsidRPr="00D45663">
        <w:rPr>
          <w:sz w:val="28"/>
          <w:szCs w:val="28"/>
          <w:vertAlign w:val="superscript"/>
        </w:rPr>
        <w:t>10</w:t>
      </w:r>
      <w:r w:rsidRPr="00D45663">
        <w:rPr>
          <w:sz w:val="28"/>
          <w:szCs w:val="28"/>
        </w:rPr>
        <w:t xml:space="preserve"> Бк произошел обрыв сборки приборов комплекса Мега-Автоном. Комплекс приборов в сборке находится в скважине на глубине 1033 м. Класс нарушения – П2 – нерадиационное происшествие.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01-19/1903 от 14.05.2015.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Нерадиационное происшествие ликвидировано 18.07.2015. В соответствии с планом по ликвидации нерадиационного происшествия, комплекс приборов Мега-Автоном с закрытым источником гамма излучения с радионуклидом Цезий-137, тип ИГИ-Ц-4-2, заводской № 8Т9 активностью 1,03х10</w:t>
      </w:r>
      <w:r w:rsidRPr="00D45663">
        <w:rPr>
          <w:sz w:val="28"/>
          <w:szCs w:val="28"/>
          <w:vertAlign w:val="superscript"/>
        </w:rPr>
        <w:t>10</w:t>
      </w:r>
      <w:r w:rsidRPr="00D45663">
        <w:rPr>
          <w:sz w:val="28"/>
          <w:szCs w:val="28"/>
        </w:rPr>
        <w:t>, захоронен на глубине 1031,7 м. с установкой  двух цементных мостов, высотой 122 и 120м. Радиационная обстановка на территории скважины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01-19/2538 от 25.09.2015.</w:t>
      </w:r>
    </w:p>
    <w:p w:rsidR="002D5BAA" w:rsidRPr="00D45663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11. </w:t>
      </w:r>
      <w:r w:rsidRPr="00D45663">
        <w:rPr>
          <w:iCs/>
          <w:sz w:val="28"/>
          <w:szCs w:val="28"/>
        </w:rPr>
        <w:t xml:space="preserve">АО </w:t>
      </w:r>
      <w:r>
        <w:rPr>
          <w:iCs/>
          <w:sz w:val="28"/>
          <w:szCs w:val="28"/>
        </w:rPr>
        <w:t>«</w:t>
      </w:r>
      <w:r w:rsidRPr="00D45663">
        <w:rPr>
          <w:iCs/>
          <w:sz w:val="28"/>
          <w:szCs w:val="28"/>
        </w:rPr>
        <w:t>Ямалпромгеофизика</w:t>
      </w:r>
      <w:r>
        <w:rPr>
          <w:iCs/>
          <w:sz w:val="28"/>
          <w:szCs w:val="28"/>
        </w:rPr>
        <w:t>»</w:t>
      </w:r>
      <w:r w:rsidRPr="00D45663">
        <w:rPr>
          <w:iCs/>
          <w:sz w:val="28"/>
          <w:szCs w:val="28"/>
        </w:rPr>
        <w:t>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30.07.2015 10.00 часов при выполнении геофизических исследований в скважине №411 куст 4 Хадырьяхинского месторождения в ходе спуско-подъемных операций геофизического прибора СРК-01 с закрытым источником быстрых нейтронов типа ИБН-8-5 №501, с радионуклидом плутоний-238 активностью 2,4х10</w:t>
      </w:r>
      <w:r w:rsidRPr="00D45663">
        <w:rPr>
          <w:sz w:val="28"/>
          <w:szCs w:val="28"/>
          <w:vertAlign w:val="superscript"/>
        </w:rPr>
        <w:t>11</w:t>
      </w:r>
      <w:r w:rsidRPr="00D45663">
        <w:rPr>
          <w:sz w:val="28"/>
          <w:szCs w:val="28"/>
        </w:rPr>
        <w:t>Бк, произошел обрыв геофизического оборудования. Класс нарушения – П2 – нерадиационное происшествие.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01-19/2094 от 10.08.2015.</w:t>
      </w:r>
    </w:p>
    <w:p w:rsidR="002D5BAA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Нерадиационное происшествие ликвидировано 18.07.2015. В соответствии с планом по ликвидации нерадиационного происшествия, геофизический прибор СРК-01 с закрытым источником быстрых нейтронов с радионуклидом плутоний-238, тип ИБН-8-5, заводской № 501 активностью 2,4х10</w:t>
      </w:r>
      <w:r w:rsidRPr="00D45663">
        <w:rPr>
          <w:sz w:val="28"/>
          <w:szCs w:val="28"/>
          <w:vertAlign w:val="superscript"/>
        </w:rPr>
        <w:t>11</w:t>
      </w:r>
      <w:r w:rsidRPr="00D45663">
        <w:rPr>
          <w:sz w:val="28"/>
          <w:szCs w:val="28"/>
        </w:rPr>
        <w:t xml:space="preserve">, захоронен на глубине 2560м с установкой  цементного моста, высотой 160 м. Радиационная обстановка на территории скважины нормальная. </w:t>
      </w:r>
      <w:r w:rsidRPr="00D45663">
        <w:rPr>
          <w:sz w:val="28"/>
          <w:szCs w:val="28"/>
        </w:rPr>
        <w:lastRenderedPageBreak/>
        <w:t>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01-19/2582 от 30.09.2015.</w:t>
      </w:r>
    </w:p>
    <w:p w:rsidR="002D5BAA" w:rsidRPr="00D45663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12. </w:t>
      </w:r>
      <w:r w:rsidRPr="00D45663">
        <w:rPr>
          <w:iCs/>
          <w:sz w:val="28"/>
          <w:szCs w:val="28"/>
        </w:rPr>
        <w:t xml:space="preserve">Компания </w:t>
      </w:r>
      <w:r>
        <w:rPr>
          <w:iCs/>
          <w:sz w:val="28"/>
          <w:szCs w:val="28"/>
        </w:rPr>
        <w:t>«</w:t>
      </w:r>
      <w:r w:rsidRPr="00D45663">
        <w:rPr>
          <w:iCs/>
          <w:sz w:val="28"/>
          <w:szCs w:val="28"/>
        </w:rPr>
        <w:t>Шлюмберже Лоджелко Инк</w:t>
      </w:r>
      <w:r>
        <w:rPr>
          <w:iCs/>
          <w:sz w:val="28"/>
          <w:szCs w:val="28"/>
        </w:rPr>
        <w:t>»</w:t>
      </w:r>
      <w:r w:rsidRPr="00D45663">
        <w:rPr>
          <w:iCs/>
          <w:sz w:val="28"/>
          <w:szCs w:val="28"/>
        </w:rPr>
        <w:t>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 xml:space="preserve">06.08.2015 в 00:15 при проведении геофизических исследований на скважине №2-24-01 Восточно-Уренгойского ЛУ (заказчик </w:t>
      </w:r>
      <w:r>
        <w:rPr>
          <w:sz w:val="28"/>
          <w:szCs w:val="28"/>
        </w:rPr>
        <w:t>«</w:t>
      </w:r>
      <w:r w:rsidRPr="00D45663">
        <w:rPr>
          <w:sz w:val="28"/>
          <w:szCs w:val="28"/>
        </w:rPr>
        <w:t>Роспан Интернешл</w:t>
      </w:r>
      <w:r>
        <w:rPr>
          <w:sz w:val="28"/>
          <w:szCs w:val="28"/>
        </w:rPr>
        <w:t>»</w:t>
      </w:r>
      <w:r w:rsidRPr="00D45663">
        <w:rPr>
          <w:sz w:val="28"/>
          <w:szCs w:val="28"/>
        </w:rPr>
        <w:t>), произошел прихват геофизического оборудования, компоновка AIT-GPIT-SS-PEX-CMR, с двумя источниками ионизирующего излучения: быстрых нейтронов NSR-F (америций-241) №5106 активностью 16 Ки; гамма-излучения GSR-J (цезий-137) № 5466 активностью 1,78 Ки. Класс нарушения – П2 – нерадиационное происшествие.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01-19/2095 от 10.08.2015.</w:t>
      </w:r>
    </w:p>
    <w:p w:rsidR="002D5BAA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Нерадиационное происшествие ликвидировано 17.08.2015. В соответствии с планом по ликвидации нерадиационного происшествия, буровой инструмент с геофизическим оборудованием с двумя источниками ионизирующего излучения: быстрых нейтронов NSR-F (америций-241) №5106 активностью 16 Ки; гамма-излучения GSR-J (цезий-137) № 5466 активностью 1,78 Ки извлечен из скважины. Источники в исправном состоянии, механических повреждений нет. Радиационная обстановка на территории скважины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01-19/2269 от 31.08.2015.</w:t>
      </w:r>
    </w:p>
    <w:p w:rsidR="002D5BAA" w:rsidRPr="00D45663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13. </w:t>
      </w:r>
      <w:r w:rsidRPr="00D45663">
        <w:rPr>
          <w:iCs/>
          <w:sz w:val="28"/>
          <w:szCs w:val="28"/>
        </w:rPr>
        <w:t xml:space="preserve">ООО </w:t>
      </w:r>
      <w:r>
        <w:rPr>
          <w:iCs/>
          <w:sz w:val="28"/>
          <w:szCs w:val="28"/>
        </w:rPr>
        <w:t>«</w:t>
      </w:r>
      <w:r w:rsidRPr="00D45663">
        <w:rPr>
          <w:iCs/>
          <w:sz w:val="28"/>
          <w:szCs w:val="28"/>
        </w:rPr>
        <w:t>Везерфорд</w:t>
      </w:r>
      <w:r>
        <w:rPr>
          <w:iCs/>
          <w:sz w:val="28"/>
          <w:szCs w:val="28"/>
        </w:rPr>
        <w:t>»</w:t>
      </w:r>
      <w:r w:rsidRPr="00D45663">
        <w:rPr>
          <w:iCs/>
          <w:sz w:val="28"/>
          <w:szCs w:val="28"/>
        </w:rPr>
        <w:t>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10.08.2015 в 16:55 при подъеме компоновки низа бурильной колонны на скважине 42790Г куста 64 Приобского месторождения, в состав которой входит геофизический прибор для измерения пористости, плотности NDT NO150832NZSS4.75 с установленными в него источниками ионизирующего излучения: быстрых нейтронов AMN.CY 20 (америций-241+берилий-9) №52364В активностью 5,5*10</w:t>
      </w:r>
      <w:r w:rsidRPr="00D45663">
        <w:rPr>
          <w:sz w:val="28"/>
          <w:szCs w:val="28"/>
          <w:vertAlign w:val="superscript"/>
        </w:rPr>
        <w:t>11</w:t>
      </w:r>
      <w:r w:rsidRPr="00D45663">
        <w:rPr>
          <w:sz w:val="28"/>
          <w:szCs w:val="28"/>
        </w:rPr>
        <w:t xml:space="preserve"> Бк; гамма-излучения CDC.CY 16 (цезий-137) № 53517В активностью 7,4*10</w:t>
      </w:r>
      <w:r w:rsidRPr="00D45663">
        <w:rPr>
          <w:sz w:val="28"/>
          <w:szCs w:val="28"/>
          <w:vertAlign w:val="superscript"/>
        </w:rPr>
        <w:t>10</w:t>
      </w:r>
      <w:r w:rsidRPr="00D45663">
        <w:rPr>
          <w:sz w:val="28"/>
          <w:szCs w:val="28"/>
        </w:rPr>
        <w:t xml:space="preserve"> Бк, на глубине 4220,6м произошла потеря сигнала от телесистемы в результате отворота/обрыва бурильного инструмента.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01-19/2177 от 18.08.2015.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Нерадиационное происшествие ликвидировано 13.08.2015. В соответствии с планом по ликвидации нерадиационного происшествия, геофизический прибор для измерения пористости, плотности NDT NO150832NZSS4.75 с установленными в него источниками ионизирующего излучения: быстрых нейтронов AMN.CY 20 (америций-241+берилий-9) №52364В активностью 5,5*10</w:t>
      </w:r>
      <w:r w:rsidRPr="00D45663">
        <w:rPr>
          <w:sz w:val="28"/>
          <w:szCs w:val="28"/>
          <w:vertAlign w:val="superscript"/>
        </w:rPr>
        <w:t>11</w:t>
      </w:r>
      <w:r w:rsidRPr="00D45663">
        <w:rPr>
          <w:sz w:val="28"/>
          <w:szCs w:val="28"/>
        </w:rPr>
        <w:t xml:space="preserve"> Бк, гамма-излучения CDC.CY 16 (цезий-137) № 53517В активностью 7,4*10</w:t>
      </w:r>
      <w:r w:rsidRPr="00D45663">
        <w:rPr>
          <w:sz w:val="28"/>
          <w:szCs w:val="28"/>
          <w:vertAlign w:val="superscript"/>
        </w:rPr>
        <w:t>10</w:t>
      </w:r>
      <w:r w:rsidRPr="00D45663">
        <w:rPr>
          <w:sz w:val="28"/>
          <w:szCs w:val="28"/>
        </w:rPr>
        <w:t xml:space="preserve"> Бк извлечен из скважины. Источники в исправном состоянии, механических повреждений нет. Радиационная обстановка на территории скважины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01-19/2187 от 19.08.2015.</w:t>
      </w:r>
    </w:p>
    <w:p w:rsidR="006806E8" w:rsidRDefault="006806E8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iCs/>
          <w:sz w:val="28"/>
          <w:szCs w:val="28"/>
        </w:rPr>
      </w:pPr>
    </w:p>
    <w:p w:rsidR="002D5BAA" w:rsidRPr="00D45663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14. </w:t>
      </w:r>
      <w:r w:rsidRPr="00D45663">
        <w:rPr>
          <w:iCs/>
          <w:sz w:val="28"/>
          <w:szCs w:val="28"/>
        </w:rPr>
        <w:t xml:space="preserve">Компания </w:t>
      </w:r>
      <w:r>
        <w:rPr>
          <w:iCs/>
          <w:sz w:val="28"/>
          <w:szCs w:val="28"/>
        </w:rPr>
        <w:t>«</w:t>
      </w:r>
      <w:r w:rsidRPr="00D45663">
        <w:rPr>
          <w:iCs/>
          <w:sz w:val="28"/>
          <w:szCs w:val="28"/>
        </w:rPr>
        <w:t>Шлюмберже Лоджелко Инк</w:t>
      </w:r>
      <w:r>
        <w:rPr>
          <w:iCs/>
          <w:sz w:val="28"/>
          <w:szCs w:val="28"/>
        </w:rPr>
        <w:t>»</w:t>
      </w:r>
      <w:r w:rsidRPr="00D45663">
        <w:rPr>
          <w:iCs/>
          <w:sz w:val="28"/>
          <w:szCs w:val="28"/>
        </w:rPr>
        <w:t>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21.08.2015 в 06:00 при проведении геофизических исследований на скважине № 3801 куст 38 Восточно-Таркосалинского месторождения, произошел слом геофизического оборудования КНБК, с двумя источниками ионизирующего излучения: быстрых нейтронов NSR-U (америций-241-бериллий) №Q1133 активностью 10 Ки; гамма-излучения GSR-Z (цезий-137) № 3154 активностью 1,78 Ки на глубине 4108м. Класс нарушения – П2 – нерадиационное происшествие.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01-19/2208 от 18.08.2015.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Нерадиационное происшествие ликвидировано 24.08.2015. В соответствии с планом по ликвидации нерадиационного происшествия, буровой инструмент с геофизическим оборудованием с двумя источниками ионизирующего излучения: быстрых нейтронов NSR-U (америций-241+бериллий) №Q1133 активностью 10 Ки; гамма-излучения GSR-Z (цезий-137) № 3154 активностью 1,78 Ки извлечен из скважины. Источники в исправном состоянии, механических повреждений нет. Радиационная обстановка на территории скважины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01-19/2268 от 31.08.2015.</w:t>
      </w:r>
    </w:p>
    <w:p w:rsidR="002D5BAA" w:rsidRPr="00D45663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15. </w:t>
      </w:r>
      <w:r w:rsidRPr="00D45663">
        <w:rPr>
          <w:iCs/>
          <w:sz w:val="28"/>
          <w:szCs w:val="28"/>
        </w:rPr>
        <w:t xml:space="preserve">ООО </w:t>
      </w:r>
      <w:r>
        <w:rPr>
          <w:iCs/>
          <w:sz w:val="28"/>
          <w:szCs w:val="28"/>
        </w:rPr>
        <w:t>«</w:t>
      </w:r>
      <w:r w:rsidRPr="00D45663">
        <w:rPr>
          <w:iCs/>
          <w:sz w:val="28"/>
          <w:szCs w:val="28"/>
        </w:rPr>
        <w:t>Везерфорд</w:t>
      </w:r>
      <w:r>
        <w:rPr>
          <w:iCs/>
          <w:sz w:val="28"/>
          <w:szCs w:val="28"/>
        </w:rPr>
        <w:t>»</w:t>
      </w:r>
      <w:r w:rsidRPr="00D45663">
        <w:rPr>
          <w:iCs/>
          <w:sz w:val="28"/>
          <w:szCs w:val="28"/>
        </w:rPr>
        <w:t>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24.08.2015 в 15:10 при проведении геофизических исследований на скважине № 132 куста 13 Ярудейского месторождения произошел обрыв компоновки низа бурильной колонны в состав которой входит геофизический прибор для измерения поростости, плотности NDT4.75 NO151048NZSS4.75 с установленными в него источниками ионизирующего излучения: быстрых нейтронов AMN.CY 20 (америций-241+берилий-9) №31093В активностью 5,5*10</w:t>
      </w:r>
      <w:r w:rsidRPr="00D45663">
        <w:rPr>
          <w:sz w:val="28"/>
          <w:szCs w:val="28"/>
          <w:vertAlign w:val="superscript"/>
        </w:rPr>
        <w:t>11</w:t>
      </w:r>
      <w:r w:rsidRPr="00D45663">
        <w:rPr>
          <w:sz w:val="28"/>
          <w:szCs w:val="28"/>
        </w:rPr>
        <w:t xml:space="preserve"> Бк; гамма-излучения CDC.CY 16 (цезий-137) № 49275В активностью 7,4*10</w:t>
      </w:r>
      <w:r w:rsidRPr="00D45663">
        <w:rPr>
          <w:sz w:val="28"/>
          <w:szCs w:val="28"/>
          <w:vertAlign w:val="superscript"/>
        </w:rPr>
        <w:t>10</w:t>
      </w:r>
      <w:r w:rsidRPr="00D45663">
        <w:rPr>
          <w:sz w:val="28"/>
          <w:szCs w:val="28"/>
        </w:rPr>
        <w:t xml:space="preserve"> Бк на глубине 2362,4м. Класс нарушения – П2 – нерадиационное происшествие.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01-19/2225 от 25.08.2015.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Нерадиационное происшествие ликвидировано 26.08.2015. В соответствии с планом по ликвидации нерадиационного происшествия, геофизический прибор для измерения пористости, плотности NDT NO151048NZSS4.75 с установленными в него источниками ионизирующего излучения: быстрых нейтронов AMN.CY 20 (америций-241+берилий-9) №31039В активностью 5,5*10</w:t>
      </w:r>
      <w:r w:rsidRPr="00D45663">
        <w:rPr>
          <w:sz w:val="28"/>
          <w:szCs w:val="28"/>
          <w:vertAlign w:val="superscript"/>
        </w:rPr>
        <w:t>11</w:t>
      </w:r>
      <w:r w:rsidRPr="00D45663">
        <w:rPr>
          <w:sz w:val="28"/>
          <w:szCs w:val="28"/>
        </w:rPr>
        <w:t xml:space="preserve"> Бк, гамма-излучения CDC.CY 16 (цезий-137) № 49275В активностью 7,4*10</w:t>
      </w:r>
      <w:r w:rsidRPr="00D45663">
        <w:rPr>
          <w:sz w:val="28"/>
          <w:szCs w:val="28"/>
          <w:vertAlign w:val="superscript"/>
        </w:rPr>
        <w:t>10</w:t>
      </w:r>
      <w:r w:rsidRPr="00D45663">
        <w:rPr>
          <w:sz w:val="28"/>
          <w:szCs w:val="28"/>
        </w:rPr>
        <w:t xml:space="preserve"> Бк извлечен из скважины. Источники в исправном состоянии, механических повреждений нет. Радиационная обстановка на территории скважины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01-19/2242 от 27.08.2015.</w:t>
      </w:r>
    </w:p>
    <w:p w:rsidR="002D5BAA" w:rsidRPr="00D45663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16. </w:t>
      </w:r>
      <w:r w:rsidRPr="00D45663">
        <w:rPr>
          <w:iCs/>
          <w:sz w:val="28"/>
          <w:szCs w:val="28"/>
        </w:rPr>
        <w:t xml:space="preserve">Компания </w:t>
      </w:r>
      <w:r>
        <w:rPr>
          <w:iCs/>
          <w:sz w:val="28"/>
          <w:szCs w:val="28"/>
        </w:rPr>
        <w:t>«</w:t>
      </w:r>
      <w:r w:rsidRPr="00D45663">
        <w:rPr>
          <w:iCs/>
          <w:sz w:val="28"/>
          <w:szCs w:val="28"/>
        </w:rPr>
        <w:t>Шлюмберже Лоджелко Инк</w:t>
      </w:r>
      <w:r>
        <w:rPr>
          <w:iCs/>
          <w:sz w:val="28"/>
          <w:szCs w:val="28"/>
        </w:rPr>
        <w:t>»</w:t>
      </w:r>
      <w:r w:rsidRPr="00D45663">
        <w:rPr>
          <w:iCs/>
          <w:sz w:val="28"/>
          <w:szCs w:val="28"/>
        </w:rPr>
        <w:t>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 xml:space="preserve">27.08.2015 в 07:00 при проведении геофизических исследований на скважине № 3 Восточно-Макаровского месторождения (заказчик </w:t>
      </w:r>
      <w:r>
        <w:rPr>
          <w:sz w:val="28"/>
          <w:szCs w:val="28"/>
        </w:rPr>
        <w:t>«</w:t>
      </w:r>
      <w:r w:rsidRPr="00D45663">
        <w:rPr>
          <w:sz w:val="28"/>
          <w:szCs w:val="28"/>
        </w:rPr>
        <w:t>ВолгоГаз</w:t>
      </w:r>
      <w:r>
        <w:rPr>
          <w:sz w:val="28"/>
          <w:szCs w:val="28"/>
        </w:rPr>
        <w:t>»</w:t>
      </w:r>
      <w:r w:rsidRPr="00D45663">
        <w:rPr>
          <w:sz w:val="28"/>
          <w:szCs w:val="28"/>
        </w:rPr>
        <w:t xml:space="preserve">), произошел прихват геофизического оборудования, с двумя источниками </w:t>
      </w:r>
      <w:r w:rsidRPr="00D45663">
        <w:rPr>
          <w:sz w:val="28"/>
          <w:szCs w:val="28"/>
        </w:rPr>
        <w:lastRenderedPageBreak/>
        <w:t>ионизирующего излучения: быстрых нейтронов NSR-F (америций-241-бериллий) №5113 активностью 16 Ки; гамма-излучения GSR-J (цезий-137) № 5433 активностью 1,78 Ки на глубине 2905м. Класс нарушения – П2 – нерадиационное происшествие.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01-19/2251 от 28.08.2015.</w:t>
      </w:r>
    </w:p>
    <w:p w:rsidR="002D5BAA" w:rsidRPr="00D45663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Нерадиационное происшествие ликвидировано 31.08.2015. В соответствии с планом по ликвидации нерадиационного происшествия, буровой инструмент с геофизическим оборудованием с двумя источниками ионизирующего излучения: быстрых нейтронов NSR-F (америций-241-бериллий) №5113 активностью 16 Ки; гамма-излучения GSR-J (цезий-137) № 5433 активностью 1,78 Ки извлечен из скважины. Источники в исправном состоянии, механических повреждений нет. Радиационная обстановка на территории скважины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>№ 01-19/2284 от 17.07.2015.</w:t>
      </w:r>
    </w:p>
    <w:p w:rsidR="002D5BAA" w:rsidRPr="00D45663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17. </w:t>
      </w:r>
      <w:r w:rsidRPr="00D45663">
        <w:rPr>
          <w:iCs/>
          <w:sz w:val="28"/>
          <w:szCs w:val="28"/>
        </w:rPr>
        <w:t xml:space="preserve">ООО </w:t>
      </w:r>
      <w:r>
        <w:rPr>
          <w:iCs/>
          <w:sz w:val="28"/>
          <w:szCs w:val="28"/>
        </w:rPr>
        <w:t>«</w:t>
      </w:r>
      <w:r w:rsidRPr="00D45663">
        <w:rPr>
          <w:iCs/>
          <w:sz w:val="28"/>
          <w:szCs w:val="28"/>
        </w:rPr>
        <w:t>Везерфорд</w:t>
      </w:r>
      <w:r>
        <w:rPr>
          <w:iCs/>
          <w:sz w:val="28"/>
          <w:szCs w:val="28"/>
        </w:rPr>
        <w:t>»</w:t>
      </w:r>
      <w:r w:rsidRPr="00D45663">
        <w:rPr>
          <w:iCs/>
          <w:sz w:val="28"/>
          <w:szCs w:val="28"/>
        </w:rPr>
        <w:t>.</w:t>
      </w:r>
    </w:p>
    <w:p w:rsidR="002D5BAA" w:rsidRDefault="002D5BAA" w:rsidP="002D5BAA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D45663">
        <w:rPr>
          <w:sz w:val="28"/>
          <w:szCs w:val="28"/>
        </w:rPr>
        <w:t>29.08.2015 в 14:10 при проведении геофизических исследований на скважине № 415 куста 135 Восточно-Мессояхского месторождения произошел прихват компоновки низа бурильной колонны в состав которой входит геофизический прибор для измерения поростости, плотности NDT4.75 NO150632NZSS4.75-М1 с установленными в него источниками ионизирующего излучения: быстрых нейтронов AMN.CY 20 (америций-241+берилий-9) №51377В активностью 5,5*10</w:t>
      </w:r>
      <w:r w:rsidRPr="00D45663">
        <w:rPr>
          <w:sz w:val="28"/>
          <w:szCs w:val="28"/>
          <w:vertAlign w:val="superscript"/>
        </w:rPr>
        <w:t>11</w:t>
      </w:r>
      <w:r w:rsidRPr="00D45663">
        <w:rPr>
          <w:sz w:val="28"/>
          <w:szCs w:val="28"/>
        </w:rPr>
        <w:t xml:space="preserve"> Бк; гамма-излучения CDC.CY 16 (цезий-137) № 34987В активностью 7,4*10</w:t>
      </w:r>
      <w:r w:rsidRPr="00D45663">
        <w:rPr>
          <w:sz w:val="28"/>
          <w:szCs w:val="28"/>
          <w:vertAlign w:val="superscript"/>
        </w:rPr>
        <w:t>10</w:t>
      </w:r>
      <w:r w:rsidRPr="00D45663">
        <w:rPr>
          <w:sz w:val="28"/>
          <w:szCs w:val="28"/>
        </w:rPr>
        <w:t xml:space="preserve"> Бк на глубине 2017,8м. Класс нарушения – П2 – нерадиационное происшествие. Сообщение о 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D45663">
        <w:rPr>
          <w:sz w:val="28"/>
          <w:szCs w:val="28"/>
        </w:rPr>
        <w:t xml:space="preserve">№ 01-19/2271 от 31.08.2015. </w:t>
      </w:r>
    </w:p>
    <w:p w:rsidR="002D5BAA" w:rsidRDefault="002D5BAA" w:rsidP="002D5BAA">
      <w:pPr>
        <w:pStyle w:val="a5"/>
        <w:ind w:left="0" w:firstLine="709"/>
        <w:jc w:val="both"/>
        <w:rPr>
          <w:sz w:val="28"/>
          <w:szCs w:val="28"/>
        </w:rPr>
      </w:pPr>
      <w:r w:rsidRPr="00CF49F4">
        <w:rPr>
          <w:sz w:val="28"/>
          <w:szCs w:val="28"/>
        </w:rPr>
        <w:t>Нерадиационное происшествие ликвидировано 23.09.2015. В соответствии с планом по ликвидации нерадиационного происшествия, геофизический прибор для измерения пористости, плотности NDT4.75 NO150632NZSS4.75-М1 с установленными в него источниками ионизирующего излучения: быстрых нейтронов AMN.CY 20 (америций-241+берилий-9) №51377В активностью 5,5*1011 Бк; гамма-излучения CDC.CY 16 (цезий-137) № 34987В активностью 7,4*1010 Бк., захоронен на глубине 1993 м с установкой цементного моста, высотой 150 м. Радиационная обстановка на территории скважины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CF49F4">
        <w:rPr>
          <w:sz w:val="28"/>
          <w:szCs w:val="28"/>
        </w:rPr>
        <w:t>№ 01-19/2626 от 05.10.2015.</w:t>
      </w:r>
    </w:p>
    <w:p w:rsidR="002D5BAA" w:rsidRPr="00CF49F4" w:rsidRDefault="002D5BAA" w:rsidP="002D5BAA">
      <w:pPr>
        <w:pStyle w:val="3"/>
        <w:tabs>
          <w:tab w:val="left" w:pos="1134"/>
        </w:tabs>
        <w:spacing w:after="0"/>
        <w:ind w:firstLine="709"/>
        <w:jc w:val="both"/>
        <w:rPr>
          <w:iCs/>
          <w:sz w:val="28"/>
          <w:szCs w:val="28"/>
        </w:rPr>
      </w:pPr>
      <w:r w:rsidRPr="00CF49F4">
        <w:rPr>
          <w:sz w:val="28"/>
          <w:szCs w:val="28"/>
        </w:rPr>
        <w:t xml:space="preserve">18. </w:t>
      </w:r>
      <w:r w:rsidRPr="00CF49F4">
        <w:rPr>
          <w:iCs/>
          <w:sz w:val="28"/>
          <w:szCs w:val="28"/>
        </w:rPr>
        <w:t>Компания «Шлюмберже Восток».</w:t>
      </w:r>
    </w:p>
    <w:p w:rsidR="002D5BAA" w:rsidRPr="00CF49F4" w:rsidRDefault="002D5BAA" w:rsidP="002D5BAA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CF49F4">
        <w:rPr>
          <w:sz w:val="28"/>
          <w:szCs w:val="28"/>
        </w:rPr>
        <w:t xml:space="preserve">24.10.2015 в 16:00 при проведении геофизических исследований на скважине № 2-24-02 Восточно-Уренгойского ЛУ (заказчик «Роспан Интернешл»), произошел прихват бурового инструмента с геофизическим оборудованием, в т.ч. приборы ГГК и ННК, содержащие источники ионизирующего излучения: быстрых нейтронов NSR-F (америций-241) №5247 активностью 16 Ки; гамма-излучения GSR-J (цезий-137) № 5612 активностью 1,78 Ки. Класс нарушения – П2 – нерадиационное происшествие. Сообщение о </w:t>
      </w:r>
      <w:r w:rsidRPr="00CF49F4">
        <w:rPr>
          <w:sz w:val="28"/>
          <w:szCs w:val="28"/>
        </w:rPr>
        <w:lastRenderedPageBreak/>
        <w:t>происшествии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CF49F4">
        <w:rPr>
          <w:sz w:val="28"/>
          <w:szCs w:val="28"/>
        </w:rPr>
        <w:t>№ 01-19/2949 от 27.10.2015.</w:t>
      </w:r>
    </w:p>
    <w:p w:rsidR="002D5BAA" w:rsidRPr="00CF49F4" w:rsidRDefault="002D5BAA" w:rsidP="002D5BAA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CF49F4">
        <w:rPr>
          <w:sz w:val="28"/>
          <w:szCs w:val="28"/>
        </w:rPr>
        <w:t>Нерадиационное происшествие ликвидировано 28.10.2015. В соответствии с планом по ликвидации нерадиационного происшествия, буровой инструмент с геофизическим оборудованием, в т.ч. приборы ГГК и ННК, содержащие источники ионизирующего излучения: быстрых нейтронов NSR-F (америций-241) №5247 активностью 16 Ки; гамма-излучения GSR-J (цезий-137) № 5612 активностью 1,78 Ки извлечен из скважины. Источники в исправном состоянии, механических повреждений нет. Радиационная обстановка на территории скважины нормальная. Сообщение о ликвидации было направлено в ЦА Ростехнадзора исх.</w:t>
      </w:r>
      <w:r>
        <w:rPr>
          <w:sz w:val="28"/>
          <w:szCs w:val="28"/>
        </w:rPr>
        <w:t xml:space="preserve"> </w:t>
      </w:r>
      <w:r w:rsidRPr="00CF49F4">
        <w:rPr>
          <w:sz w:val="28"/>
          <w:szCs w:val="28"/>
        </w:rPr>
        <w:t>№ 01-19/2956 от 28.10.2015.</w:t>
      </w:r>
    </w:p>
    <w:p w:rsidR="002D5BAA" w:rsidRPr="00CF49F4" w:rsidRDefault="002D5BAA" w:rsidP="002D5BAA">
      <w:pPr>
        <w:pStyle w:val="3"/>
        <w:tabs>
          <w:tab w:val="left" w:pos="1134"/>
        </w:tabs>
        <w:spacing w:before="120" w:after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19. </w:t>
      </w:r>
      <w:r w:rsidRPr="00CF49F4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>ОО</w:t>
      </w:r>
      <w:r w:rsidRPr="00CF49F4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«</w:t>
      </w:r>
      <w:r w:rsidRPr="00CF49F4">
        <w:rPr>
          <w:iCs/>
          <w:sz w:val="28"/>
          <w:szCs w:val="28"/>
        </w:rPr>
        <w:t>РН-ГРП</w:t>
      </w:r>
      <w:r>
        <w:rPr>
          <w:iCs/>
          <w:sz w:val="28"/>
          <w:szCs w:val="28"/>
        </w:rPr>
        <w:t>».</w:t>
      </w:r>
      <w:r w:rsidRPr="00CF49F4">
        <w:rPr>
          <w:iCs/>
          <w:sz w:val="28"/>
          <w:szCs w:val="28"/>
        </w:rPr>
        <w:t xml:space="preserve"> </w:t>
      </w:r>
    </w:p>
    <w:p w:rsidR="002D5BAA" w:rsidRPr="00CF49F4" w:rsidRDefault="002D5BAA" w:rsidP="002D5BAA">
      <w:pPr>
        <w:pStyle w:val="a5"/>
        <w:spacing w:after="0"/>
        <w:ind w:left="0" w:firstLine="708"/>
        <w:jc w:val="both"/>
        <w:rPr>
          <w:sz w:val="28"/>
          <w:szCs w:val="28"/>
        </w:rPr>
      </w:pPr>
      <w:r w:rsidRPr="00CF49F4">
        <w:rPr>
          <w:sz w:val="28"/>
          <w:szCs w:val="28"/>
        </w:rPr>
        <w:t>С 10.10.2015 по 30.10.2015 при проведении ежегодной инвентаризации, (Акт инвентаризации источников ионизирующего излучения от 30.10.2015) на производственном участке в п. Куеда Пермского края, была выявлена недостача (утеря) радиоизотопного прибора (плотномера) с гамма-блоком модели 5192 № В 7143 с радионуклидом цезий-137 активностью до 7,4х10</w:t>
      </w:r>
      <w:r w:rsidRPr="00CF49F4">
        <w:rPr>
          <w:sz w:val="28"/>
          <w:szCs w:val="28"/>
          <w:vertAlign w:val="superscript"/>
        </w:rPr>
        <w:t>9</w:t>
      </w:r>
      <w:r w:rsidRPr="00CF49F4">
        <w:rPr>
          <w:sz w:val="28"/>
          <w:szCs w:val="28"/>
        </w:rPr>
        <w:t>Бк, заводской номер № 3129CN. Класс нарушения – П2 – нерадиационное происшествие. Сообщение о происшествии было направлено в ЦА Ростехнадзора исх.№ 01-19/ 3405 от 09.12.2015. В ООО «РН-ГРП» создана комиссия по расследованию причин нерадиационного происшествия.</w:t>
      </w:r>
      <w:r>
        <w:rPr>
          <w:sz w:val="28"/>
          <w:szCs w:val="28"/>
        </w:rPr>
        <w:t xml:space="preserve"> По факту нерадиационного происшествия Волжским МТУ по надзору за ЯРБ Ростехнадзора направлены в органы прокуратуры документы по согласованию внеплановой проверки предприятия.</w:t>
      </w:r>
    </w:p>
    <w:p w:rsidR="002D5BAA" w:rsidRDefault="002D5BAA" w:rsidP="002D5BAA">
      <w:pPr>
        <w:pStyle w:val="a5"/>
        <w:spacing w:before="12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проверок за нарушения требований законодательства в области использования атомной энергии должностными лицами Управления в течение отчётного периода было возбуждено и рассмотрено 11 дел об административном правонарушении в отношении должностных лиц и 3 дела в отношении юридических лиц; кроме того, 1 дело рассмотрено за 2014 год и </w:t>
      </w:r>
      <w:r>
        <w:rPr>
          <w:sz w:val="28"/>
          <w:szCs w:val="28"/>
        </w:rPr>
        <w:br/>
        <w:t xml:space="preserve">1 дело рассмотрено по постановлению органов прокуратуры. </w:t>
      </w:r>
    </w:p>
    <w:p w:rsidR="002D5BAA" w:rsidRDefault="002D5BAA" w:rsidP="002D5BAA">
      <w:pPr>
        <w:pStyle w:val="a3"/>
        <w:spacing w:before="120"/>
        <w:ind w:firstLine="708"/>
        <w:jc w:val="both"/>
        <w:rPr>
          <w:sz w:val="28"/>
          <w:szCs w:val="28"/>
        </w:rPr>
      </w:pPr>
      <w:r w:rsidRPr="0049065E">
        <w:rPr>
          <w:sz w:val="28"/>
          <w:szCs w:val="28"/>
        </w:rPr>
        <w:t xml:space="preserve">Всего </w:t>
      </w:r>
      <w:r>
        <w:rPr>
          <w:sz w:val="28"/>
          <w:szCs w:val="28"/>
        </w:rPr>
        <w:t>за 2015 год наложено</w:t>
      </w:r>
      <w:r w:rsidRPr="00A56B69">
        <w:rPr>
          <w:sz w:val="28"/>
          <w:szCs w:val="28"/>
        </w:rPr>
        <w:t xml:space="preserve"> </w:t>
      </w:r>
      <w:r>
        <w:rPr>
          <w:sz w:val="28"/>
          <w:szCs w:val="28"/>
        </w:rPr>
        <w:t>штрафов на сумму 670 тыс. руб., взыскано 845 тыс. руб., в том числе 255 тыс. руб. за 2014 год.</w:t>
      </w:r>
    </w:p>
    <w:p w:rsidR="002D5BAA" w:rsidRDefault="002D5BAA" w:rsidP="002D5BAA">
      <w:pPr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По итогам проведения одной плановой проверки материалы были переданы в органы прокуратуры.</w:t>
      </w:r>
    </w:p>
    <w:p w:rsidR="002D5BAA" w:rsidRPr="00895A96" w:rsidRDefault="002D5BAA" w:rsidP="002D5BAA">
      <w:pPr>
        <w:ind w:firstLine="709"/>
        <w:jc w:val="both"/>
        <w:rPr>
          <w:sz w:val="28"/>
          <w:szCs w:val="16"/>
        </w:rPr>
      </w:pPr>
      <w:r w:rsidRPr="00895A96">
        <w:rPr>
          <w:sz w:val="28"/>
          <w:szCs w:val="16"/>
        </w:rPr>
        <w:t>В соответствии с Планом проведения плановых проверок юридических лиц на 2015 год, согласованным с Управлением Генеральной прокуратуры РФ в Уральском федеральном округе на основании распоряжения заместителя руководителя управления от 25.09.2015 № 233-рп должна быть осуществлена выездная проверка ООО «Спецгазсервис» по адресу: ЯНАО, г. Новый Уренгой, ул. Индустриальная, д.12.</w:t>
      </w:r>
    </w:p>
    <w:p w:rsidR="002D5BAA" w:rsidRPr="00895A96" w:rsidRDefault="002D5BAA" w:rsidP="002D5BAA">
      <w:pPr>
        <w:ind w:firstLine="709"/>
        <w:jc w:val="both"/>
        <w:rPr>
          <w:sz w:val="28"/>
          <w:szCs w:val="16"/>
        </w:rPr>
      </w:pPr>
      <w:r w:rsidRPr="00895A96">
        <w:rPr>
          <w:sz w:val="28"/>
          <w:szCs w:val="16"/>
        </w:rPr>
        <w:t xml:space="preserve">По прибытию государственного инспектора по указанному адресу, представителей юридического лица ООО «Спецгазсервис»  (руководителя, иных должностных лиц или уполномоченных представителей) не оказалось, на </w:t>
      </w:r>
      <w:r w:rsidRPr="00895A96">
        <w:rPr>
          <w:sz w:val="28"/>
          <w:szCs w:val="16"/>
        </w:rPr>
        <w:lastRenderedPageBreak/>
        <w:t>воротах имелась информационная табличка с указанием адреса: Западная промзона, панель Ж, корпус 10., где находились только производственные помещения станции технического обслуживания.</w:t>
      </w:r>
    </w:p>
    <w:p w:rsidR="002D5BAA" w:rsidRPr="00895A96" w:rsidRDefault="002D5BAA" w:rsidP="002D5BAA">
      <w:pPr>
        <w:ind w:firstLine="709"/>
        <w:jc w:val="both"/>
        <w:rPr>
          <w:sz w:val="28"/>
          <w:szCs w:val="16"/>
        </w:rPr>
      </w:pPr>
      <w:r w:rsidRPr="00895A96">
        <w:rPr>
          <w:sz w:val="28"/>
          <w:szCs w:val="16"/>
        </w:rPr>
        <w:t>Провести проверку ООО «Спецгазсервис» в соответствии с Программой не представилось возможным, о чем государственным инспектором был составлен акт и отчет.</w:t>
      </w:r>
    </w:p>
    <w:p w:rsidR="002D5BAA" w:rsidRPr="00895A96" w:rsidRDefault="002D5BAA" w:rsidP="002D5BAA">
      <w:pPr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На основании ст</w:t>
      </w:r>
      <w:r w:rsidRPr="00895A96">
        <w:rPr>
          <w:sz w:val="28"/>
          <w:szCs w:val="16"/>
        </w:rPr>
        <w:t xml:space="preserve">атьи 25 Федерального закона от 26 декабря </w:t>
      </w:r>
      <w:smartTag w:uri="urn:schemas-microsoft-com:office:smarttags" w:element="metricconverter">
        <w:smartTagPr>
          <w:attr w:name="ProductID" w:val="2008 г"/>
        </w:smartTagPr>
        <w:r w:rsidRPr="00895A96">
          <w:rPr>
            <w:sz w:val="28"/>
            <w:szCs w:val="16"/>
          </w:rPr>
          <w:t>2008 г</w:t>
        </w:r>
      </w:smartTag>
      <w:r w:rsidRPr="00895A96">
        <w:rPr>
          <w:sz w:val="28"/>
          <w:szCs w:val="16"/>
        </w:rPr>
        <w:t xml:space="preserve">. </w:t>
      </w:r>
      <w:r>
        <w:rPr>
          <w:sz w:val="28"/>
          <w:szCs w:val="16"/>
        </w:rPr>
        <w:br/>
      </w:r>
      <w:r w:rsidRPr="00895A96">
        <w:rPr>
          <w:sz w:val="28"/>
          <w:szCs w:val="16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16"/>
        </w:rPr>
        <w:t xml:space="preserve"> </w:t>
      </w:r>
      <w:r w:rsidRPr="00895A96">
        <w:rPr>
          <w:sz w:val="28"/>
          <w:szCs w:val="16"/>
        </w:rPr>
        <w:t>при проведении проверок юридические лица обязаны обеспечить присутствие руководителей, иных должностных лиц или уполномоченных представителе</w:t>
      </w:r>
      <w:r>
        <w:rPr>
          <w:sz w:val="28"/>
          <w:szCs w:val="16"/>
        </w:rPr>
        <w:t xml:space="preserve">й юридических лиц, также если </w:t>
      </w:r>
      <w:r w:rsidRPr="00895A96">
        <w:rPr>
          <w:sz w:val="28"/>
          <w:szCs w:val="16"/>
        </w:rPr>
        <w:t xml:space="preserve">юридические лица, их руководители, иные должностные лица или уполномоченные представители юридических лиц, </w:t>
      </w:r>
      <w:r>
        <w:rPr>
          <w:sz w:val="28"/>
          <w:szCs w:val="16"/>
        </w:rPr>
        <w:t>у</w:t>
      </w:r>
      <w:r w:rsidRPr="00895A96">
        <w:rPr>
          <w:sz w:val="28"/>
          <w:szCs w:val="16"/>
        </w:rPr>
        <w:t>клоняю</w:t>
      </w:r>
      <w:r>
        <w:rPr>
          <w:sz w:val="28"/>
          <w:szCs w:val="16"/>
        </w:rPr>
        <w:t>тся</w:t>
      </w:r>
      <w:r w:rsidRPr="00895A96">
        <w:rPr>
          <w:sz w:val="28"/>
          <w:szCs w:val="16"/>
        </w:rPr>
        <w:t xml:space="preserve"> от проведения проверок, </w:t>
      </w:r>
      <w:r>
        <w:rPr>
          <w:sz w:val="28"/>
          <w:szCs w:val="16"/>
        </w:rPr>
        <w:t xml:space="preserve">то они </w:t>
      </w:r>
      <w:r w:rsidRPr="00895A96">
        <w:rPr>
          <w:sz w:val="28"/>
          <w:szCs w:val="16"/>
        </w:rPr>
        <w:t>несут ответственность в соответствии с законодательством Российской Федерации.</w:t>
      </w:r>
    </w:p>
    <w:p w:rsidR="002D5BAA" w:rsidRDefault="002D5BAA" w:rsidP="002D5BAA">
      <w:pPr>
        <w:ind w:firstLine="709"/>
        <w:jc w:val="both"/>
        <w:rPr>
          <w:sz w:val="28"/>
          <w:szCs w:val="16"/>
        </w:rPr>
      </w:pPr>
      <w:r>
        <w:rPr>
          <w:sz w:val="28"/>
          <w:szCs w:val="16"/>
        </w:rPr>
        <w:t>Исходя из этого и в</w:t>
      </w:r>
      <w:r w:rsidRPr="00895A96">
        <w:rPr>
          <w:sz w:val="28"/>
          <w:szCs w:val="16"/>
        </w:rPr>
        <w:t xml:space="preserve"> соответствии со статьей 10 Федерального закона  РФ  от 17.11.1995</w:t>
      </w:r>
      <w:r>
        <w:rPr>
          <w:sz w:val="28"/>
          <w:szCs w:val="16"/>
        </w:rPr>
        <w:t xml:space="preserve"> </w:t>
      </w:r>
      <w:r w:rsidRPr="00895A96">
        <w:rPr>
          <w:sz w:val="28"/>
          <w:szCs w:val="16"/>
        </w:rPr>
        <w:t>№ 168-ФЗ «О прокуратуре Российской Федерации» Уральское МТУ направило заявление в прокуратуру г. Новый Уренгой о принятии мер прокурорского реагирования.</w:t>
      </w:r>
    </w:p>
    <w:p w:rsidR="006806E8" w:rsidRDefault="006806E8" w:rsidP="002D5BAA">
      <w:pPr>
        <w:ind w:firstLine="709"/>
        <w:jc w:val="both"/>
        <w:rPr>
          <w:sz w:val="28"/>
          <w:szCs w:val="16"/>
        </w:rPr>
      </w:pPr>
    </w:p>
    <w:p w:rsidR="006806E8" w:rsidRDefault="006806E8" w:rsidP="002D5BAA">
      <w:pPr>
        <w:ind w:firstLine="709"/>
        <w:jc w:val="both"/>
        <w:rPr>
          <w:b/>
          <w:sz w:val="28"/>
          <w:szCs w:val="16"/>
        </w:rPr>
      </w:pPr>
      <w:r>
        <w:rPr>
          <w:b/>
          <w:sz w:val="28"/>
          <w:szCs w:val="16"/>
        </w:rPr>
        <w:t>Работа с кадрами.</w:t>
      </w:r>
    </w:p>
    <w:p w:rsidR="006806E8" w:rsidRDefault="006806E8" w:rsidP="006806E8">
      <w:pPr>
        <w:ind w:firstLine="709"/>
        <w:jc w:val="both"/>
        <w:rPr>
          <w:sz w:val="28"/>
          <w:szCs w:val="16"/>
        </w:rPr>
      </w:pPr>
      <w:r w:rsidRPr="006806E8">
        <w:rPr>
          <w:sz w:val="28"/>
          <w:szCs w:val="16"/>
        </w:rPr>
        <w:t>Численность Уральского МТУ по надзору за ЯРБ Ростехнадзора по состоянию на</w:t>
      </w:r>
      <w:r>
        <w:rPr>
          <w:sz w:val="28"/>
          <w:szCs w:val="16"/>
        </w:rPr>
        <w:t xml:space="preserve"> </w:t>
      </w:r>
      <w:r w:rsidRPr="006806E8">
        <w:rPr>
          <w:sz w:val="28"/>
          <w:szCs w:val="16"/>
        </w:rPr>
        <w:t>31 декабря 2015 года -  104 человека, что составляет 85% от штатной численности 123 человека. При этом количество работников, замещающих должности государственной гражданской службы –  98 человек (по штату – 113 человек) – 87%.</w:t>
      </w:r>
    </w:p>
    <w:p w:rsidR="006806E8" w:rsidRPr="006806E8" w:rsidRDefault="006806E8" w:rsidP="006806E8">
      <w:pPr>
        <w:ind w:firstLine="709"/>
        <w:jc w:val="both"/>
        <w:rPr>
          <w:sz w:val="28"/>
          <w:szCs w:val="16"/>
        </w:rPr>
      </w:pPr>
      <w:r w:rsidRPr="006806E8">
        <w:rPr>
          <w:sz w:val="28"/>
          <w:szCs w:val="16"/>
        </w:rPr>
        <w:t>В течение 2015 года принято 15 человек (из них по конкурсу – 3 человека), уволено  11 человек:</w:t>
      </w:r>
    </w:p>
    <w:p w:rsidR="006806E8" w:rsidRPr="006806E8" w:rsidRDefault="006806E8" w:rsidP="006806E8">
      <w:pPr>
        <w:numPr>
          <w:ilvl w:val="0"/>
          <w:numId w:val="3"/>
        </w:numPr>
        <w:ind w:left="0" w:firstLine="709"/>
        <w:jc w:val="both"/>
        <w:rPr>
          <w:sz w:val="28"/>
          <w:szCs w:val="16"/>
        </w:rPr>
      </w:pPr>
      <w:r w:rsidRPr="006806E8">
        <w:rPr>
          <w:sz w:val="28"/>
          <w:szCs w:val="16"/>
        </w:rPr>
        <w:t>3 - в связи с выходом на пенсию;</w:t>
      </w:r>
    </w:p>
    <w:p w:rsidR="006806E8" w:rsidRPr="006806E8" w:rsidRDefault="006806E8" w:rsidP="006806E8">
      <w:pPr>
        <w:numPr>
          <w:ilvl w:val="0"/>
          <w:numId w:val="3"/>
        </w:numPr>
        <w:ind w:left="0" w:firstLine="709"/>
        <w:jc w:val="both"/>
        <w:rPr>
          <w:sz w:val="28"/>
          <w:szCs w:val="16"/>
        </w:rPr>
      </w:pPr>
      <w:r w:rsidRPr="006806E8">
        <w:rPr>
          <w:sz w:val="28"/>
          <w:szCs w:val="16"/>
        </w:rPr>
        <w:t>3 – по сокращению численности;</w:t>
      </w:r>
    </w:p>
    <w:p w:rsidR="006806E8" w:rsidRPr="006806E8" w:rsidRDefault="006806E8" w:rsidP="006806E8">
      <w:pPr>
        <w:numPr>
          <w:ilvl w:val="0"/>
          <w:numId w:val="3"/>
        </w:numPr>
        <w:ind w:left="0" w:firstLine="709"/>
        <w:jc w:val="both"/>
        <w:rPr>
          <w:sz w:val="28"/>
          <w:szCs w:val="16"/>
        </w:rPr>
      </w:pPr>
      <w:r w:rsidRPr="006806E8">
        <w:rPr>
          <w:sz w:val="28"/>
          <w:szCs w:val="16"/>
        </w:rPr>
        <w:t>5 - по собственному желанию, из-за неудовлетворенности денежным содержанием.</w:t>
      </w:r>
    </w:p>
    <w:p w:rsidR="006806E8" w:rsidRDefault="006806E8" w:rsidP="006806E8">
      <w:pPr>
        <w:ind w:firstLine="709"/>
        <w:jc w:val="both"/>
        <w:rPr>
          <w:sz w:val="28"/>
          <w:szCs w:val="16"/>
        </w:rPr>
      </w:pPr>
      <w:r w:rsidRPr="006806E8">
        <w:rPr>
          <w:sz w:val="28"/>
          <w:szCs w:val="16"/>
        </w:rPr>
        <w:t>Текучесть кадров по Уральскому МТУ по надзору за ЯРБ Ростехнадзора составила 4,5 %.</w:t>
      </w:r>
    </w:p>
    <w:p w:rsidR="006806E8" w:rsidRDefault="006806E8" w:rsidP="006806E8">
      <w:pPr>
        <w:ind w:firstLine="708"/>
        <w:jc w:val="both"/>
        <w:rPr>
          <w:sz w:val="28"/>
          <w:szCs w:val="16"/>
        </w:rPr>
      </w:pPr>
      <w:r w:rsidRPr="006806E8">
        <w:rPr>
          <w:sz w:val="28"/>
          <w:szCs w:val="16"/>
        </w:rPr>
        <w:t xml:space="preserve">В 2015 году 21 гражданский служащий обучился на курсах повышения квалификации, 1 гражданский служащий прошёл профессиональную переподготовку. </w:t>
      </w:r>
    </w:p>
    <w:p w:rsidR="006806E8" w:rsidRPr="006806E8" w:rsidRDefault="006806E8" w:rsidP="006806E8">
      <w:pPr>
        <w:ind w:firstLine="709"/>
        <w:jc w:val="both"/>
        <w:rPr>
          <w:sz w:val="28"/>
          <w:szCs w:val="16"/>
        </w:rPr>
      </w:pPr>
      <w:r w:rsidRPr="006806E8">
        <w:rPr>
          <w:sz w:val="28"/>
          <w:szCs w:val="16"/>
        </w:rPr>
        <w:t>В Уральском МТУ по надзору за ЯРБ Ростехнадзора сформирован  кадровый резерв. В состав кадрового резерва по конкурсу включено 12 человек, по результатам аттестации 5 человек, в течение 2015 года в кадровый резерв включено 3 человека, назначены на вакантные должности из кадрового резерва 2 человека.</w:t>
      </w:r>
    </w:p>
    <w:p w:rsidR="006806E8" w:rsidRDefault="006806E8" w:rsidP="006806E8">
      <w:pPr>
        <w:ind w:firstLine="709"/>
        <w:jc w:val="both"/>
        <w:rPr>
          <w:sz w:val="28"/>
          <w:szCs w:val="16"/>
        </w:rPr>
      </w:pPr>
      <w:r w:rsidRPr="006806E8">
        <w:rPr>
          <w:sz w:val="28"/>
          <w:szCs w:val="16"/>
        </w:rPr>
        <w:lastRenderedPageBreak/>
        <w:t>Работа с кадровым резервом проводится по плану работы комиссии по формированию и подготовке резерва управленческих кадров и ежегодным индивидуальным программам подготовки резервистов.</w:t>
      </w:r>
    </w:p>
    <w:p w:rsidR="006806E8" w:rsidRPr="006806E8" w:rsidRDefault="006806E8" w:rsidP="006806E8">
      <w:pPr>
        <w:pStyle w:val="2"/>
        <w:spacing w:after="0" w:line="240" w:lineRule="auto"/>
        <w:ind w:left="0" w:firstLine="709"/>
        <w:jc w:val="both"/>
        <w:rPr>
          <w:sz w:val="28"/>
          <w:szCs w:val="16"/>
        </w:rPr>
      </w:pPr>
      <w:r w:rsidRPr="006806E8">
        <w:rPr>
          <w:sz w:val="28"/>
          <w:szCs w:val="16"/>
        </w:rPr>
        <w:t xml:space="preserve">В Уральском МТУ по надзору за ЯРБ Ростехнадзора проводится работа аттестационной и  конкурсной комиссий. В 2015 году было объявлено </w:t>
      </w:r>
      <w:r>
        <w:rPr>
          <w:sz w:val="28"/>
          <w:szCs w:val="16"/>
        </w:rPr>
        <w:br/>
      </w:r>
      <w:r w:rsidRPr="006806E8">
        <w:rPr>
          <w:sz w:val="28"/>
          <w:szCs w:val="16"/>
        </w:rPr>
        <w:t xml:space="preserve">11 конкурсов на замещение вакантных должностей, состоялось 5 конкурсов, </w:t>
      </w:r>
      <w:r>
        <w:rPr>
          <w:sz w:val="28"/>
          <w:szCs w:val="16"/>
        </w:rPr>
        <w:br/>
      </w:r>
      <w:r w:rsidRPr="006806E8">
        <w:rPr>
          <w:sz w:val="28"/>
          <w:szCs w:val="16"/>
        </w:rPr>
        <w:t xml:space="preserve">6 конкурсов признаны не состоявшимся, из-за отсутствия кандидатов. По результатам конкурсов назначены на вакантную должность 5 человек. </w:t>
      </w:r>
    </w:p>
    <w:p w:rsidR="006806E8" w:rsidRDefault="006806E8" w:rsidP="006806E8">
      <w:pPr>
        <w:ind w:firstLine="709"/>
        <w:jc w:val="both"/>
        <w:rPr>
          <w:sz w:val="28"/>
          <w:szCs w:val="16"/>
        </w:rPr>
      </w:pPr>
      <w:r w:rsidRPr="006806E8">
        <w:rPr>
          <w:sz w:val="28"/>
          <w:szCs w:val="16"/>
        </w:rPr>
        <w:t xml:space="preserve">В течение 2015 года аттестационной комиссией проведена аттестация </w:t>
      </w:r>
      <w:r>
        <w:rPr>
          <w:sz w:val="28"/>
          <w:szCs w:val="16"/>
        </w:rPr>
        <w:br/>
      </w:r>
      <w:r w:rsidRPr="006806E8">
        <w:rPr>
          <w:sz w:val="28"/>
          <w:szCs w:val="16"/>
        </w:rPr>
        <w:t>24 гражданских служащих, все они соответствуют замещаемой должности.</w:t>
      </w:r>
    </w:p>
    <w:p w:rsidR="00DF70E2" w:rsidRPr="00DF70E2" w:rsidRDefault="00DF70E2" w:rsidP="00DF70E2">
      <w:pPr>
        <w:pStyle w:val="2"/>
        <w:spacing w:after="0" w:line="240" w:lineRule="auto"/>
        <w:ind w:left="0" w:firstLine="709"/>
        <w:jc w:val="both"/>
        <w:rPr>
          <w:sz w:val="28"/>
          <w:szCs w:val="16"/>
        </w:rPr>
      </w:pPr>
      <w:r w:rsidRPr="00DF70E2">
        <w:rPr>
          <w:sz w:val="28"/>
          <w:szCs w:val="16"/>
        </w:rPr>
        <w:t>В 2015 году наставничество было установлено 13 впервые принятым на должности государственной службы гражданским служащим Уральского МТУ. По результатам наставничества оценивались эффективность работы и степень адаптации в коллективе гражданского служащего (стажера), объем и качество выполнения плана мероприятий по наставничеству, готовность к самостоятельному исполнению должностных обязанностей.</w:t>
      </w:r>
    </w:p>
    <w:p w:rsidR="00DF70E2" w:rsidRPr="00DF70E2" w:rsidRDefault="00DF70E2" w:rsidP="00DF70E2">
      <w:pPr>
        <w:pStyle w:val="a3"/>
        <w:ind w:firstLine="709"/>
        <w:jc w:val="both"/>
        <w:rPr>
          <w:sz w:val="28"/>
          <w:szCs w:val="16"/>
        </w:rPr>
      </w:pPr>
      <w:r w:rsidRPr="00DF70E2">
        <w:rPr>
          <w:sz w:val="28"/>
          <w:szCs w:val="16"/>
        </w:rPr>
        <w:t xml:space="preserve">В соответствии с Указом Президента Российской Федерации от 1 июля 2010 года №  821 «О комиссиях по соблюдению требований к служебному поведению федеральных государственных служащих и урегулированию конфликта интересов»,  в Уральском МТУ по надзору за ЯРБ Ростехнадзора работает комиссия по соблюдению требований к служебному поведению федеральных государственных служащих и урегулированию конфликта интересов, за 2015 год состоялось 8 заседаний. </w:t>
      </w:r>
    </w:p>
    <w:p w:rsidR="00DF70E2" w:rsidRDefault="00DF70E2" w:rsidP="00DF70E2">
      <w:pPr>
        <w:pStyle w:val="a3"/>
        <w:ind w:firstLine="709"/>
        <w:jc w:val="both"/>
        <w:rPr>
          <w:sz w:val="28"/>
          <w:szCs w:val="16"/>
        </w:rPr>
      </w:pPr>
      <w:r w:rsidRPr="00DF70E2">
        <w:rPr>
          <w:sz w:val="28"/>
          <w:szCs w:val="16"/>
        </w:rPr>
        <w:t xml:space="preserve">В Уральском МТУ по надзору за ЯРБ Ростехнадзора постоянно проводится работа по противодействию коррупции в соответствии с Планом противодействия коррупции на 2014 - 2015 годы, утвержденным приказом Ростехнадзора от 28 мая 2014 г. № 226. </w:t>
      </w:r>
    </w:p>
    <w:p w:rsidR="00DF70E2" w:rsidRPr="00DF70E2" w:rsidRDefault="00DF70E2" w:rsidP="00DF70E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DF70E2">
        <w:rPr>
          <w:sz w:val="28"/>
          <w:szCs w:val="28"/>
        </w:rPr>
        <w:t xml:space="preserve">В 2015 году поощрены 9 гражданских служащих -  за достигнутые успехи в надзоре за ядерной и радиационной  безопасностью объектов использования атомной энергии и в связи с юбилейными датами. В течение 2015 года к 2 гражданским служащим Уральского МТУ по надзору за ЯРБ Ростехнадзора по результатам проведённых служебных проверок были применены дисциплинарные взыскания – замечания. </w:t>
      </w:r>
    </w:p>
    <w:p w:rsidR="00DF70E2" w:rsidRPr="006806E8" w:rsidRDefault="00DF70E2" w:rsidP="00DF70E2">
      <w:pPr>
        <w:pStyle w:val="a3"/>
        <w:ind w:firstLine="709"/>
        <w:jc w:val="both"/>
        <w:rPr>
          <w:sz w:val="28"/>
          <w:szCs w:val="16"/>
        </w:rPr>
      </w:pPr>
    </w:p>
    <w:p w:rsidR="006806E8" w:rsidRPr="006806E8" w:rsidRDefault="006806E8" w:rsidP="006806E8">
      <w:pPr>
        <w:ind w:firstLine="708"/>
        <w:jc w:val="both"/>
        <w:rPr>
          <w:sz w:val="28"/>
          <w:szCs w:val="16"/>
        </w:rPr>
      </w:pPr>
    </w:p>
    <w:p w:rsidR="006806E8" w:rsidRPr="006806E8" w:rsidRDefault="006806E8" w:rsidP="006806E8">
      <w:pPr>
        <w:ind w:firstLine="709"/>
        <w:jc w:val="both"/>
        <w:rPr>
          <w:sz w:val="28"/>
          <w:szCs w:val="16"/>
        </w:rPr>
      </w:pPr>
    </w:p>
    <w:p w:rsidR="006806E8" w:rsidRPr="006806E8" w:rsidRDefault="006806E8" w:rsidP="002D5BAA">
      <w:pPr>
        <w:ind w:firstLine="709"/>
        <w:jc w:val="both"/>
        <w:rPr>
          <w:sz w:val="28"/>
          <w:szCs w:val="16"/>
        </w:rPr>
      </w:pPr>
    </w:p>
    <w:sectPr w:rsidR="006806E8" w:rsidRPr="006806E8" w:rsidSect="004B7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32" w:rsidRDefault="004D7632">
      <w:r>
        <w:separator/>
      </w:r>
    </w:p>
  </w:endnote>
  <w:endnote w:type="continuationSeparator" w:id="0">
    <w:p w:rsidR="004D7632" w:rsidRDefault="004D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B08" w:rsidRDefault="004D763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CEE" w:rsidRDefault="004D7632">
    <w:pPr>
      <w:pStyle w:val="aa"/>
      <w:jc w:val="right"/>
    </w:pPr>
  </w:p>
  <w:p w:rsidR="00431CEE" w:rsidRDefault="004D7632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CEE" w:rsidRDefault="004D7632">
    <w:pPr>
      <w:pStyle w:val="aa"/>
      <w:jc w:val="right"/>
    </w:pPr>
  </w:p>
  <w:p w:rsidR="00431CEE" w:rsidRDefault="004D76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32" w:rsidRDefault="004D7632">
      <w:r>
        <w:separator/>
      </w:r>
    </w:p>
  </w:footnote>
  <w:footnote w:type="continuationSeparator" w:id="0">
    <w:p w:rsidR="004D7632" w:rsidRDefault="004D7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CEE" w:rsidRDefault="00DF70E2" w:rsidP="00431CE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1CEE" w:rsidRDefault="004D7632" w:rsidP="00431CEE">
    <w:pPr>
      <w:pStyle w:val="a7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B08" w:rsidRDefault="00DF70E2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B67CBE">
      <w:rPr>
        <w:noProof/>
      </w:rPr>
      <w:t>13</w:t>
    </w:r>
    <w:r>
      <w:fldChar w:fldCharType="end"/>
    </w:r>
  </w:p>
  <w:p w:rsidR="00431CEE" w:rsidRDefault="004D7632" w:rsidP="00431CEE">
    <w:pPr>
      <w:pStyle w:val="a7"/>
      <w:ind w:right="360" w:firstLine="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B08" w:rsidRDefault="004D7632">
    <w:pPr>
      <w:pStyle w:val="a7"/>
      <w:jc w:val="right"/>
    </w:pPr>
  </w:p>
  <w:p w:rsidR="004B7B08" w:rsidRDefault="004D76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D5A70"/>
    <w:multiLevelType w:val="hybridMultilevel"/>
    <w:tmpl w:val="1DE66D40"/>
    <w:lvl w:ilvl="0" w:tplc="F252F21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285416"/>
    <w:multiLevelType w:val="hybridMultilevel"/>
    <w:tmpl w:val="2D50A6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424228"/>
    <w:multiLevelType w:val="hybridMultilevel"/>
    <w:tmpl w:val="20304426"/>
    <w:lvl w:ilvl="0" w:tplc="ED684046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BAA"/>
    <w:rsid w:val="000D7FA2"/>
    <w:rsid w:val="00241C09"/>
    <w:rsid w:val="002D5BAA"/>
    <w:rsid w:val="004D7632"/>
    <w:rsid w:val="00552D76"/>
    <w:rsid w:val="005C6918"/>
    <w:rsid w:val="006806E8"/>
    <w:rsid w:val="00A663AA"/>
    <w:rsid w:val="00B67CBE"/>
    <w:rsid w:val="00D45D4F"/>
    <w:rsid w:val="00DF70E2"/>
    <w:rsid w:val="00FA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5BAA"/>
    <w:rPr>
      <w:szCs w:val="20"/>
    </w:rPr>
  </w:style>
  <w:style w:type="character" w:customStyle="1" w:styleId="a4">
    <w:name w:val="Основной текст Знак"/>
    <w:basedOn w:val="a0"/>
    <w:link w:val="a3"/>
    <w:rsid w:val="002D5B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D5B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D5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D5B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5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2D5B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5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2D5BAA"/>
  </w:style>
  <w:style w:type="paragraph" w:styleId="aa">
    <w:name w:val="footer"/>
    <w:basedOn w:val="a"/>
    <w:link w:val="ab"/>
    <w:uiPriority w:val="99"/>
    <w:rsid w:val="002D5B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5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D5BAA"/>
    <w:pPr>
      <w:spacing w:after="200" w:line="276" w:lineRule="auto"/>
      <w:ind w:left="720"/>
    </w:pPr>
    <w:rPr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6806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806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806E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D5BAA"/>
    <w:rPr>
      <w:szCs w:val="20"/>
    </w:rPr>
  </w:style>
  <w:style w:type="character" w:customStyle="1" w:styleId="a4">
    <w:name w:val="Основной текст Знак"/>
    <w:basedOn w:val="a0"/>
    <w:link w:val="a3"/>
    <w:rsid w:val="002D5BA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2D5BA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2D5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2D5B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5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2D5B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5B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2D5BAA"/>
  </w:style>
  <w:style w:type="paragraph" w:styleId="aa">
    <w:name w:val="footer"/>
    <w:basedOn w:val="a"/>
    <w:link w:val="ab"/>
    <w:uiPriority w:val="99"/>
    <w:rsid w:val="002D5B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D5B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2D5BAA"/>
    <w:pPr>
      <w:spacing w:after="200" w:line="276" w:lineRule="auto"/>
      <w:ind w:left="720"/>
    </w:pPr>
    <w:rPr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6806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06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806E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806E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4862</Words>
  <Characters>27718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2</cp:revision>
  <cp:lastPrinted>2016-06-21T09:44:00Z</cp:lastPrinted>
  <dcterms:created xsi:type="dcterms:W3CDTF">2019-02-19T04:09:00Z</dcterms:created>
  <dcterms:modified xsi:type="dcterms:W3CDTF">2019-02-19T04:09:00Z</dcterms:modified>
</cp:coreProperties>
</file>